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F2790" w14:textId="690BC636" w:rsidR="004F0071" w:rsidRDefault="008A385B" w:rsidP="004F0071">
      <w:pPr>
        <w:spacing w:after="120" w:line="240" w:lineRule="auto"/>
        <w:jc w:val="center"/>
        <w:rPr>
          <w:rFonts w:ascii="Calibri" w:hAnsi="Calibri" w:cs="Calibri"/>
          <w:b/>
          <w:lang w:val="en-US"/>
        </w:rPr>
      </w:pPr>
      <w:proofErr w:type="spellStart"/>
      <w:r w:rsidRPr="004F0071">
        <w:rPr>
          <w:rFonts w:ascii="Calibri" w:hAnsi="Calibri" w:cs="Calibri"/>
          <w:b/>
          <w:lang w:val="en-US"/>
        </w:rPr>
        <w:t>Immuni</w:t>
      </w:r>
      <w:r w:rsidR="005F05E2">
        <w:rPr>
          <w:rFonts w:ascii="Calibri" w:hAnsi="Calibri" w:cs="Calibri"/>
          <w:b/>
          <w:lang w:val="en-US"/>
        </w:rPr>
        <w:t>s</w:t>
      </w:r>
      <w:r w:rsidRPr="004F0071">
        <w:rPr>
          <w:rFonts w:ascii="Calibri" w:hAnsi="Calibri" w:cs="Calibri"/>
          <w:b/>
          <w:lang w:val="en-US"/>
        </w:rPr>
        <w:t>ation</w:t>
      </w:r>
      <w:proofErr w:type="spellEnd"/>
      <w:r w:rsidRPr="004F0071">
        <w:rPr>
          <w:rFonts w:ascii="Calibri" w:hAnsi="Calibri" w:cs="Calibri"/>
          <w:b/>
          <w:lang w:val="en-US"/>
        </w:rPr>
        <w:t xml:space="preserve"> for All Summit </w:t>
      </w:r>
      <w:r w:rsidR="00EE6024">
        <w:rPr>
          <w:rFonts w:ascii="Calibri" w:hAnsi="Calibri" w:cs="Calibri"/>
          <w:b/>
          <w:lang w:val="en-US"/>
        </w:rPr>
        <w:t xml:space="preserve">(5-6 </w:t>
      </w:r>
      <w:proofErr w:type="gramStart"/>
      <w:r w:rsidR="00EE6024">
        <w:rPr>
          <w:rFonts w:ascii="Calibri" w:hAnsi="Calibri" w:cs="Calibri"/>
          <w:b/>
          <w:lang w:val="en-US"/>
        </w:rPr>
        <w:t>June,</w:t>
      </w:r>
      <w:proofErr w:type="gramEnd"/>
      <w:r w:rsidR="00EE6024">
        <w:rPr>
          <w:rFonts w:ascii="Calibri" w:hAnsi="Calibri" w:cs="Calibri"/>
          <w:b/>
          <w:lang w:val="en-US"/>
        </w:rPr>
        <w:t xml:space="preserve"> 2019) </w:t>
      </w:r>
      <w:r w:rsidRPr="004F0071">
        <w:rPr>
          <w:rFonts w:ascii="Calibri" w:hAnsi="Calibri" w:cs="Calibri"/>
          <w:b/>
          <w:lang w:val="en-US"/>
        </w:rPr>
        <w:t>– Prioritization Exercise</w:t>
      </w:r>
    </w:p>
    <w:p w14:paraId="0C4BB02D" w14:textId="77777777" w:rsidR="00FB58A9" w:rsidRDefault="00FB58A9" w:rsidP="004F0071">
      <w:pPr>
        <w:spacing w:after="120" w:line="240" w:lineRule="auto"/>
        <w:jc w:val="center"/>
        <w:rPr>
          <w:rFonts w:ascii="Calibri" w:hAnsi="Calibri" w:cs="Calibri"/>
          <w:b/>
          <w:lang w:val="en-US"/>
        </w:rPr>
      </w:pPr>
    </w:p>
    <w:tbl>
      <w:tblPr>
        <w:tblStyle w:val="TableGrid"/>
        <w:tblW w:w="13178" w:type="dxa"/>
        <w:tblLook w:val="04A0" w:firstRow="1" w:lastRow="0" w:firstColumn="1" w:lastColumn="0" w:noHBand="0" w:noVBand="1"/>
      </w:tblPr>
      <w:tblGrid>
        <w:gridCol w:w="13178"/>
      </w:tblGrid>
      <w:tr w:rsidR="00FB58A9" w:rsidRPr="004F0071" w14:paraId="5AA75938" w14:textId="77777777" w:rsidTr="00A67A11">
        <w:trPr>
          <w:trHeight w:val="394"/>
        </w:trPr>
        <w:tc>
          <w:tcPr>
            <w:tcW w:w="13178" w:type="dxa"/>
            <w:shd w:val="clear" w:color="auto" w:fill="D0CECE" w:themeFill="background2" w:themeFillShade="E6"/>
            <w:vAlign w:val="center"/>
          </w:tcPr>
          <w:p w14:paraId="76133A0F" w14:textId="77777777" w:rsidR="00FB58A9" w:rsidRPr="004F0071" w:rsidRDefault="00FB58A9" w:rsidP="00A67A11">
            <w:pPr>
              <w:pStyle w:val="ListParagraph"/>
              <w:numPr>
                <w:ilvl w:val="0"/>
                <w:numId w:val="3"/>
              </w:numPr>
              <w:spacing w:after="120"/>
              <w:contextualSpacing w:val="0"/>
              <w:rPr>
                <w:rFonts w:ascii="Calibri" w:hAnsi="Calibri" w:cs="Calibri"/>
                <w:b/>
                <w:lang w:val="en-US"/>
              </w:rPr>
            </w:pPr>
            <w:r w:rsidRPr="004F0071">
              <w:rPr>
                <w:rFonts w:ascii="Calibri" w:hAnsi="Calibri" w:cs="Calibri"/>
                <w:b/>
                <w:lang w:val="en-US"/>
              </w:rPr>
              <w:t>UN High Level Political Forum (HLPF)</w:t>
            </w:r>
          </w:p>
        </w:tc>
      </w:tr>
      <w:tr w:rsidR="00FB58A9" w:rsidRPr="004F0071" w14:paraId="07003FB9" w14:textId="77777777" w:rsidTr="00A67A11">
        <w:trPr>
          <w:trHeight w:val="389"/>
        </w:trPr>
        <w:tc>
          <w:tcPr>
            <w:tcW w:w="13178" w:type="dxa"/>
            <w:vMerge w:val="restart"/>
            <w:vAlign w:val="center"/>
          </w:tcPr>
          <w:p w14:paraId="61169847" w14:textId="77777777" w:rsidR="00FB58A9" w:rsidRPr="004F0071" w:rsidRDefault="00FB58A9" w:rsidP="00A67A11">
            <w:pPr>
              <w:pStyle w:val="NormalWeb"/>
              <w:spacing w:before="0" w:beforeAutospacing="0" w:after="120" w:afterAutospacing="0"/>
              <w:rPr>
                <w:rFonts w:ascii="Calibri" w:hAnsi="Calibri" w:cs="Calibri"/>
                <w:sz w:val="22"/>
                <w:szCs w:val="22"/>
              </w:rPr>
            </w:pPr>
            <w:r w:rsidRPr="004F0071">
              <w:rPr>
                <w:rFonts w:ascii="Calibri" w:hAnsi="Calibri" w:cs="Calibri"/>
                <w:sz w:val="22"/>
                <w:szCs w:val="22"/>
              </w:rPr>
              <w:t xml:space="preserve">The establishment of the </w:t>
            </w:r>
            <w:hyperlink r:id="rId5" w:history="1">
              <w:r w:rsidRPr="007833DA">
                <w:rPr>
                  <w:rStyle w:val="Hyperlink"/>
                  <w:rFonts w:ascii="Calibri" w:hAnsi="Calibri" w:cs="Calibri"/>
                  <w:sz w:val="22"/>
                  <w:szCs w:val="22"/>
                </w:rPr>
                <w:t>United Nations High Level Political Forum (HLPF)</w:t>
              </w:r>
            </w:hyperlink>
            <w:r w:rsidRPr="004F0071">
              <w:rPr>
                <w:rFonts w:ascii="Calibri" w:hAnsi="Calibri" w:cs="Calibri"/>
                <w:sz w:val="22"/>
                <w:szCs w:val="22"/>
              </w:rPr>
              <w:t xml:space="preserve"> was mandated in 2012 by the outcome document of the </w:t>
            </w:r>
            <w:hyperlink r:id="rId6" w:history="1">
              <w:r w:rsidRPr="004F0071">
                <w:rPr>
                  <w:rStyle w:val="Hyperlink"/>
                  <w:rFonts w:ascii="Calibri" w:hAnsi="Calibri" w:cs="Calibri"/>
                  <w:color w:val="auto"/>
                  <w:sz w:val="22"/>
                  <w:szCs w:val="22"/>
                  <w:u w:val="none"/>
                </w:rPr>
                <w:t>United Nations Conference on Sustainable Development (Rio+20), "The Future We Want"</w:t>
              </w:r>
            </w:hyperlink>
            <w:r w:rsidRPr="004F0071">
              <w:rPr>
                <w:rFonts w:ascii="Calibri" w:hAnsi="Calibri" w:cs="Calibri"/>
                <w:sz w:val="22"/>
                <w:szCs w:val="22"/>
              </w:rPr>
              <w:t>.  The Forum meets annually under the auspices of the </w:t>
            </w:r>
            <w:hyperlink r:id="rId7" w:tgtFrame="_blank" w:history="1">
              <w:r w:rsidRPr="004F0071">
                <w:rPr>
                  <w:rStyle w:val="Hyperlink"/>
                  <w:rFonts w:ascii="Calibri" w:hAnsi="Calibri" w:cs="Calibri"/>
                  <w:color w:val="auto"/>
                  <w:sz w:val="22"/>
                  <w:szCs w:val="22"/>
                  <w:u w:val="none"/>
                </w:rPr>
                <w:t>Economic and Social Council</w:t>
              </w:r>
            </w:hyperlink>
            <w:r w:rsidRPr="004F0071">
              <w:rPr>
                <w:rFonts w:ascii="Calibri" w:hAnsi="Calibri" w:cs="Calibri"/>
                <w:sz w:val="22"/>
                <w:szCs w:val="22"/>
              </w:rPr>
              <w:t> for eight days, including a three-day ministerial segment and every four years at the level of Heads of State and Government under the auspices of the </w:t>
            </w:r>
            <w:hyperlink r:id="rId8" w:tgtFrame="_blank" w:history="1">
              <w:r w:rsidRPr="004F0071">
                <w:rPr>
                  <w:rStyle w:val="Hyperlink"/>
                  <w:rFonts w:ascii="Calibri" w:hAnsi="Calibri" w:cs="Calibri"/>
                  <w:color w:val="auto"/>
                  <w:sz w:val="22"/>
                  <w:szCs w:val="22"/>
                  <w:u w:val="none"/>
                </w:rPr>
                <w:t>General Assembly</w:t>
              </w:r>
            </w:hyperlink>
            <w:r w:rsidRPr="004F0071">
              <w:rPr>
                <w:rFonts w:ascii="Calibri" w:hAnsi="Calibri" w:cs="Calibri"/>
                <w:sz w:val="22"/>
                <w:szCs w:val="22"/>
              </w:rPr>
              <w:t xml:space="preserve"> for two days.  </w:t>
            </w:r>
            <w:r w:rsidRPr="004F0071">
              <w:rPr>
                <w:rFonts w:ascii="Calibri" w:hAnsi="Calibri" w:cs="Calibri"/>
                <w:sz w:val="22"/>
                <w:szCs w:val="22"/>
                <w:shd w:val="clear" w:color="auto" w:fill="FFFFFF"/>
              </w:rPr>
              <w:t>The HLPF is the main United Nations platform on sustainable development and it has a central role in the follow-up and review of the </w:t>
            </w:r>
            <w:hyperlink r:id="rId9" w:history="1">
              <w:r w:rsidRPr="004F0071">
                <w:rPr>
                  <w:rStyle w:val="Hyperlink"/>
                  <w:rFonts w:ascii="Calibri" w:hAnsi="Calibri" w:cs="Calibri"/>
                  <w:color w:val="auto"/>
                  <w:sz w:val="22"/>
                  <w:szCs w:val="22"/>
                  <w:u w:val="none"/>
                  <w:shd w:val="clear" w:color="auto" w:fill="FFFFFF"/>
                </w:rPr>
                <w:t>2030 Agenda for Sustainable Development</w:t>
              </w:r>
            </w:hyperlink>
            <w:r w:rsidRPr="004F0071">
              <w:rPr>
                <w:rFonts w:ascii="Calibri" w:hAnsi="Calibri" w:cs="Calibri"/>
                <w:sz w:val="22"/>
                <w:szCs w:val="22"/>
                <w:shd w:val="clear" w:color="auto" w:fill="FFFFFF"/>
              </w:rPr>
              <w:t> the </w:t>
            </w:r>
            <w:hyperlink r:id="rId10" w:history="1">
              <w:r w:rsidRPr="004F0071">
                <w:rPr>
                  <w:rStyle w:val="Hyperlink"/>
                  <w:rFonts w:ascii="Calibri" w:hAnsi="Calibri" w:cs="Calibri"/>
                  <w:sz w:val="22"/>
                  <w:szCs w:val="22"/>
                  <w:shd w:val="clear" w:color="auto" w:fill="FFFFFF"/>
                </w:rPr>
                <w:t>Sustainable Development Goals</w:t>
              </w:r>
            </w:hyperlink>
            <w:r w:rsidRPr="004F0071">
              <w:rPr>
                <w:rFonts w:ascii="Calibri" w:hAnsi="Calibri" w:cs="Calibri"/>
                <w:sz w:val="22"/>
                <w:szCs w:val="22"/>
                <w:shd w:val="clear" w:color="auto" w:fill="FFFFFF"/>
              </w:rPr>
              <w:t xml:space="preserve"> (SDGs) at the global level. </w:t>
            </w:r>
          </w:p>
          <w:p w14:paraId="3ADCBAF4" w14:textId="77777777" w:rsidR="00FB58A9" w:rsidRDefault="00FB58A9" w:rsidP="00A67A11">
            <w:pPr>
              <w:pStyle w:val="NormalWeb"/>
              <w:spacing w:before="0" w:beforeAutospacing="0" w:after="120" w:afterAutospacing="0"/>
              <w:rPr>
                <w:rFonts w:ascii="Calibri" w:hAnsi="Calibri" w:cs="Calibri"/>
                <w:b/>
                <w:sz w:val="22"/>
                <w:szCs w:val="22"/>
                <w:shd w:val="clear" w:color="auto" w:fill="FFFFFF"/>
              </w:rPr>
            </w:pPr>
            <w:r w:rsidRPr="004F0071">
              <w:rPr>
                <w:rFonts w:ascii="Calibri" w:hAnsi="Calibri" w:cs="Calibri"/>
                <w:b/>
                <w:sz w:val="22"/>
                <w:szCs w:val="22"/>
                <w:shd w:val="clear" w:color="auto" w:fill="FFFFFF"/>
              </w:rPr>
              <w:t>Opportunities to contribute</w:t>
            </w:r>
            <w:r>
              <w:rPr>
                <w:rFonts w:ascii="Calibri" w:hAnsi="Calibri" w:cs="Calibri"/>
                <w:b/>
                <w:sz w:val="22"/>
                <w:szCs w:val="22"/>
                <w:shd w:val="clear" w:color="auto" w:fill="FFFFFF"/>
              </w:rPr>
              <w:t>:</w:t>
            </w:r>
          </w:p>
          <w:p w14:paraId="40FCF057" w14:textId="77777777" w:rsidR="00FB58A9" w:rsidRPr="007833DA" w:rsidRDefault="00FB58A9" w:rsidP="00A67A11">
            <w:pPr>
              <w:pStyle w:val="NormalWeb"/>
              <w:spacing w:before="0" w:beforeAutospacing="0" w:after="120" w:afterAutospacing="0"/>
              <w:rPr>
                <w:rFonts w:ascii="Calibri" w:hAnsi="Calibri" w:cs="Calibri"/>
                <w:sz w:val="22"/>
                <w:szCs w:val="22"/>
                <w:shd w:val="clear" w:color="auto" w:fill="FFFFFF"/>
              </w:rPr>
            </w:pPr>
            <w:r>
              <w:rPr>
                <w:rFonts w:ascii="Calibri" w:hAnsi="Calibri" w:cs="Calibri"/>
                <w:sz w:val="22"/>
                <w:szCs w:val="22"/>
                <w:shd w:val="clear" w:color="auto" w:fill="FFFFFF"/>
              </w:rPr>
              <w:t>Formation of j</w:t>
            </w:r>
            <w:r w:rsidRPr="007833DA">
              <w:rPr>
                <w:rFonts w:ascii="Calibri" w:hAnsi="Calibri" w:cs="Calibri"/>
                <w:sz w:val="22"/>
                <w:szCs w:val="22"/>
                <w:shd w:val="clear" w:color="auto" w:fill="FFFFFF"/>
              </w:rPr>
              <w:t xml:space="preserve">oint statements or coordination of side events </w:t>
            </w:r>
            <w:r>
              <w:rPr>
                <w:rFonts w:ascii="Calibri" w:hAnsi="Calibri" w:cs="Calibri"/>
                <w:sz w:val="22"/>
                <w:szCs w:val="22"/>
                <w:shd w:val="clear" w:color="auto" w:fill="FFFFFF"/>
              </w:rPr>
              <w:t xml:space="preserve">within or aligned with the following: </w:t>
            </w:r>
            <w:r w:rsidRPr="007833DA">
              <w:rPr>
                <w:rFonts w:ascii="Calibri" w:hAnsi="Calibri" w:cs="Calibri"/>
                <w:sz w:val="22"/>
                <w:szCs w:val="22"/>
                <w:shd w:val="clear" w:color="auto" w:fill="FFFFFF"/>
              </w:rPr>
              <w:t xml:space="preserve"> </w:t>
            </w:r>
          </w:p>
          <w:p w14:paraId="429D214E" w14:textId="77777777" w:rsidR="00FB58A9" w:rsidRPr="004F0071" w:rsidRDefault="00FB58A9" w:rsidP="00A67A11">
            <w:pPr>
              <w:pStyle w:val="NormalWeb"/>
              <w:numPr>
                <w:ilvl w:val="0"/>
                <w:numId w:val="2"/>
              </w:numPr>
              <w:spacing w:before="0" w:beforeAutospacing="0" w:after="120" w:afterAutospacing="0"/>
              <w:rPr>
                <w:rFonts w:ascii="Calibri" w:hAnsi="Calibri" w:cs="Calibri"/>
                <w:sz w:val="22"/>
                <w:szCs w:val="22"/>
                <w:u w:val="single"/>
              </w:rPr>
            </w:pPr>
            <w:r w:rsidRPr="004F0071">
              <w:rPr>
                <w:rFonts w:ascii="Calibri" w:hAnsi="Calibri" w:cs="Calibri"/>
                <w:sz w:val="22"/>
                <w:szCs w:val="22"/>
                <w:u w:val="single"/>
              </w:rPr>
              <w:t>7</w:t>
            </w:r>
            <w:r w:rsidRPr="004F0071">
              <w:rPr>
                <w:rFonts w:ascii="Calibri" w:hAnsi="Calibri" w:cs="Calibri"/>
                <w:sz w:val="22"/>
                <w:szCs w:val="22"/>
                <w:u w:val="single"/>
                <w:vertAlign w:val="superscript"/>
              </w:rPr>
              <w:t>th</w:t>
            </w:r>
            <w:r w:rsidRPr="004F0071">
              <w:rPr>
                <w:rFonts w:ascii="Calibri" w:hAnsi="Calibri" w:cs="Calibri"/>
                <w:sz w:val="22"/>
                <w:szCs w:val="22"/>
                <w:u w:val="single"/>
              </w:rPr>
              <w:t xml:space="preserve"> Session of the UN HLPF (9-15 July 2019)</w:t>
            </w:r>
          </w:p>
          <w:p w14:paraId="2113962A" w14:textId="77777777" w:rsidR="00FB58A9" w:rsidRPr="004F0071" w:rsidRDefault="00FB58A9" w:rsidP="00A67A11">
            <w:pPr>
              <w:pStyle w:val="NormalWeb"/>
              <w:spacing w:before="0" w:beforeAutospacing="0" w:after="120" w:afterAutospacing="0"/>
              <w:ind w:left="720"/>
              <w:rPr>
                <w:rFonts w:ascii="Calibri" w:hAnsi="Calibri" w:cs="Calibri"/>
                <w:color w:val="222222"/>
                <w:sz w:val="22"/>
                <w:szCs w:val="22"/>
                <w:shd w:val="clear" w:color="auto" w:fill="FBFBFB"/>
              </w:rPr>
            </w:pPr>
            <w:r w:rsidRPr="004F0071">
              <w:rPr>
                <w:rFonts w:ascii="Calibri" w:hAnsi="Calibri" w:cs="Calibri"/>
                <w:color w:val="222222"/>
                <w:sz w:val="22"/>
                <w:szCs w:val="22"/>
                <w:shd w:val="clear" w:color="auto" w:fill="FBFBFB"/>
              </w:rPr>
              <w:t>The seventh session of the UN High-level Political Forum on Sustainable Development (HLPF 2019) will take place under the auspices of the UN Economic and Social Council (ECOSOC).</w:t>
            </w:r>
          </w:p>
          <w:p w14:paraId="07748128" w14:textId="77777777" w:rsidR="00FB58A9" w:rsidRPr="004F0071" w:rsidRDefault="00FB58A9" w:rsidP="00A67A11">
            <w:pPr>
              <w:pStyle w:val="NormalWeb"/>
              <w:spacing w:before="0" w:beforeAutospacing="0" w:after="120" w:afterAutospacing="0"/>
              <w:ind w:left="720"/>
              <w:rPr>
                <w:rFonts w:ascii="Calibri" w:hAnsi="Calibri" w:cs="Calibri"/>
                <w:sz w:val="22"/>
                <w:szCs w:val="22"/>
              </w:rPr>
            </w:pPr>
            <w:r w:rsidRPr="004F0071">
              <w:rPr>
                <w:rFonts w:ascii="Calibri" w:hAnsi="Calibri" w:cs="Calibri"/>
                <w:color w:val="222222"/>
                <w:sz w:val="22"/>
                <w:szCs w:val="22"/>
                <w:shd w:val="clear" w:color="auto" w:fill="FBFBFB"/>
              </w:rPr>
              <w:t>HLPF 2019 will address the theme, 'Empowering people and ensuring inclusiveness and equality'. It will conduct an in-depth review of SDG 4 (quality education), SDG 8 (decent work and economic growth), SDG 10 (reduced inequalities), SDG 13 (climate action) and SDG 16 (peace, justice and strong institutions), in addition to SDG 17 (partnerships for the Goals) which is reviewed each year.</w:t>
            </w:r>
          </w:p>
          <w:p w14:paraId="1B8BA257" w14:textId="77777777" w:rsidR="00FB58A9" w:rsidRPr="004F0071" w:rsidRDefault="00FB58A9" w:rsidP="00A67A11">
            <w:pPr>
              <w:pStyle w:val="NormalWeb"/>
              <w:numPr>
                <w:ilvl w:val="0"/>
                <w:numId w:val="2"/>
              </w:numPr>
              <w:spacing w:before="0" w:beforeAutospacing="0" w:after="120" w:afterAutospacing="0"/>
              <w:rPr>
                <w:rFonts w:ascii="Calibri" w:hAnsi="Calibri" w:cs="Calibri"/>
                <w:sz w:val="22"/>
                <w:szCs w:val="22"/>
                <w:u w:val="single"/>
              </w:rPr>
            </w:pPr>
            <w:r w:rsidRPr="004F0071">
              <w:rPr>
                <w:rFonts w:ascii="Calibri" w:hAnsi="Calibri" w:cs="Calibri"/>
                <w:sz w:val="22"/>
                <w:szCs w:val="22"/>
                <w:u w:val="single"/>
              </w:rPr>
              <w:t>HLPF Ministerial Meeting (16-18 July 2019)</w:t>
            </w:r>
          </w:p>
          <w:p w14:paraId="56DFB008" w14:textId="77777777" w:rsidR="00FB58A9" w:rsidRPr="004F0071" w:rsidRDefault="00FB58A9" w:rsidP="00A67A11">
            <w:pPr>
              <w:pStyle w:val="NormalWeb"/>
              <w:spacing w:before="0" w:beforeAutospacing="0" w:after="120" w:afterAutospacing="0"/>
              <w:ind w:left="720"/>
              <w:rPr>
                <w:rFonts w:ascii="Calibri" w:hAnsi="Calibri" w:cs="Calibri"/>
                <w:color w:val="222222"/>
                <w:sz w:val="22"/>
                <w:szCs w:val="22"/>
                <w:shd w:val="clear" w:color="auto" w:fill="FBFBFB"/>
              </w:rPr>
            </w:pPr>
            <w:r w:rsidRPr="004F0071">
              <w:rPr>
                <w:rFonts w:ascii="Calibri" w:hAnsi="Calibri" w:cs="Calibri"/>
                <w:color w:val="222222"/>
                <w:sz w:val="22"/>
                <w:szCs w:val="22"/>
                <w:shd w:val="clear" w:color="auto" w:fill="FBFBFB"/>
              </w:rPr>
              <w:t>A three-day ministerial meeting following the HLPF will be convened, held jointly with ECOSOC's annual high-level segment</w:t>
            </w:r>
          </w:p>
          <w:p w14:paraId="5E71073C" w14:textId="77777777" w:rsidR="00FB58A9" w:rsidRPr="000D206F" w:rsidRDefault="00FB58A9" w:rsidP="00A67A11">
            <w:pPr>
              <w:pStyle w:val="NormalWeb"/>
              <w:numPr>
                <w:ilvl w:val="0"/>
                <w:numId w:val="2"/>
              </w:numPr>
              <w:spacing w:before="0" w:beforeAutospacing="0" w:after="120" w:afterAutospacing="0"/>
              <w:rPr>
                <w:rFonts w:ascii="Calibri" w:hAnsi="Calibri" w:cs="Calibri"/>
                <w:sz w:val="22"/>
                <w:szCs w:val="22"/>
                <w:u w:val="single"/>
              </w:rPr>
            </w:pPr>
            <w:r w:rsidRPr="000D206F">
              <w:rPr>
                <w:rFonts w:ascii="Calibri" w:hAnsi="Calibri" w:cs="Calibri"/>
                <w:sz w:val="22"/>
                <w:szCs w:val="22"/>
                <w:u w:val="single"/>
              </w:rPr>
              <w:t>HLPF Summit (24-25 September)</w:t>
            </w:r>
          </w:p>
          <w:p w14:paraId="312F6AF4" w14:textId="1892D604" w:rsidR="00FB58A9" w:rsidRPr="000D206F" w:rsidRDefault="00FB58A9" w:rsidP="00A67A11">
            <w:pPr>
              <w:pStyle w:val="NormalWeb"/>
              <w:spacing w:before="0" w:beforeAutospacing="0" w:after="120" w:afterAutospacing="0"/>
              <w:ind w:left="720"/>
              <w:rPr>
                <w:rFonts w:ascii="Calibri" w:hAnsi="Calibri" w:cs="Calibri"/>
                <w:sz w:val="22"/>
                <w:szCs w:val="22"/>
              </w:rPr>
            </w:pPr>
            <w:r w:rsidRPr="000D206F">
              <w:rPr>
                <w:rFonts w:ascii="Calibri" w:hAnsi="Calibri" w:cs="Calibri"/>
                <w:sz w:val="22"/>
                <w:szCs w:val="22"/>
              </w:rPr>
              <w:t>The HLPF Summit</w:t>
            </w:r>
            <w:r>
              <w:rPr>
                <w:rFonts w:ascii="Calibri" w:hAnsi="Calibri" w:cs="Calibri"/>
                <w:sz w:val="22"/>
                <w:szCs w:val="22"/>
              </w:rPr>
              <w:t xml:space="preserve"> </w:t>
            </w:r>
            <w:r w:rsidR="009F28E0">
              <w:rPr>
                <w:rFonts w:ascii="Calibri" w:hAnsi="Calibri" w:cs="Calibri"/>
                <w:sz w:val="22"/>
                <w:szCs w:val="22"/>
              </w:rPr>
              <w:t>[</w:t>
            </w:r>
            <w:r>
              <w:rPr>
                <w:rFonts w:ascii="Calibri" w:hAnsi="Calibri" w:cs="Calibri"/>
                <w:sz w:val="22"/>
                <w:szCs w:val="22"/>
              </w:rPr>
              <w:t>a</w:t>
            </w:r>
            <w:r w:rsidRPr="000D206F">
              <w:rPr>
                <w:rFonts w:ascii="Calibri" w:hAnsi="Calibri" w:cs="Calibri"/>
                <w:sz w:val="22"/>
                <w:szCs w:val="22"/>
              </w:rPr>
              <w:t>lso known as the Sustainable Development Goals (SDG) Summit</w:t>
            </w:r>
            <w:r w:rsidR="009F28E0">
              <w:rPr>
                <w:rFonts w:ascii="Calibri" w:hAnsi="Calibri" w:cs="Calibri"/>
                <w:sz w:val="22"/>
                <w:szCs w:val="22"/>
              </w:rPr>
              <w:t>]</w:t>
            </w:r>
            <w:r>
              <w:rPr>
                <w:rFonts w:ascii="Calibri" w:hAnsi="Calibri" w:cs="Calibri"/>
                <w:sz w:val="22"/>
                <w:szCs w:val="22"/>
              </w:rPr>
              <w:t xml:space="preserve"> will be convened by the UN General Assembly under the auspices of the General Assembly at the levels of Heads and State and Government.  Among other items, the HLPF Summit will consider the Global Sustainable Development report, which is issued every four years. </w:t>
            </w:r>
            <w:r w:rsidRPr="000D206F">
              <w:rPr>
                <w:rFonts w:ascii="Calibri" w:hAnsi="Calibri" w:cs="Calibri"/>
                <w:sz w:val="22"/>
                <w:szCs w:val="22"/>
              </w:rPr>
              <w:t xml:space="preserve"> </w:t>
            </w:r>
          </w:p>
          <w:p w14:paraId="0326EA89" w14:textId="77777777" w:rsidR="00FB58A9" w:rsidRPr="004F0071" w:rsidRDefault="00FB58A9" w:rsidP="00A67A11">
            <w:pPr>
              <w:pStyle w:val="NormalWeb"/>
              <w:spacing w:before="0" w:beforeAutospacing="0" w:after="120" w:afterAutospacing="0"/>
              <w:ind w:left="720"/>
              <w:rPr>
                <w:rFonts w:ascii="Calibri" w:hAnsi="Calibri" w:cs="Calibri"/>
                <w:sz w:val="22"/>
                <w:szCs w:val="22"/>
              </w:rPr>
            </w:pPr>
          </w:p>
        </w:tc>
      </w:tr>
      <w:tr w:rsidR="00FB58A9" w:rsidRPr="004F0071" w14:paraId="2650E3BA" w14:textId="77777777" w:rsidTr="00A67A11">
        <w:trPr>
          <w:trHeight w:val="389"/>
        </w:trPr>
        <w:tc>
          <w:tcPr>
            <w:tcW w:w="13178" w:type="dxa"/>
            <w:vMerge/>
            <w:vAlign w:val="center"/>
          </w:tcPr>
          <w:p w14:paraId="2F99474B" w14:textId="77777777" w:rsidR="00FB58A9" w:rsidRPr="004F0071" w:rsidRDefault="00FB58A9" w:rsidP="00A67A11">
            <w:pPr>
              <w:spacing w:after="120"/>
              <w:rPr>
                <w:rFonts w:ascii="Calibri" w:hAnsi="Calibri" w:cs="Calibri"/>
                <w:b/>
                <w:lang w:val="en-US"/>
              </w:rPr>
            </w:pPr>
          </w:p>
        </w:tc>
      </w:tr>
      <w:tr w:rsidR="00FB58A9" w:rsidRPr="004F0071" w14:paraId="2AEEF67E" w14:textId="77777777" w:rsidTr="00A67A11">
        <w:trPr>
          <w:trHeight w:val="4845"/>
        </w:trPr>
        <w:tc>
          <w:tcPr>
            <w:tcW w:w="13178" w:type="dxa"/>
            <w:vMerge/>
            <w:vAlign w:val="center"/>
          </w:tcPr>
          <w:p w14:paraId="083D18D9" w14:textId="77777777" w:rsidR="00FB58A9" w:rsidRPr="004F0071" w:rsidRDefault="00FB58A9" w:rsidP="00A67A11">
            <w:pPr>
              <w:spacing w:after="120"/>
              <w:rPr>
                <w:rFonts w:ascii="Calibri" w:hAnsi="Calibri" w:cs="Calibri"/>
                <w:b/>
                <w:lang w:val="en-US"/>
              </w:rPr>
            </w:pPr>
          </w:p>
        </w:tc>
      </w:tr>
    </w:tbl>
    <w:p w14:paraId="10147ED8" w14:textId="3BFF03F7" w:rsidR="0045010A" w:rsidRDefault="0045010A" w:rsidP="004F0071">
      <w:pPr>
        <w:spacing w:after="120" w:line="240" w:lineRule="auto"/>
        <w:rPr>
          <w:rFonts w:ascii="Calibri" w:hAnsi="Calibri" w:cs="Calibri"/>
        </w:rPr>
      </w:pPr>
    </w:p>
    <w:p w14:paraId="414801FB" w14:textId="2C72FDB4" w:rsidR="0079033F" w:rsidRDefault="0079033F" w:rsidP="004F0071">
      <w:pPr>
        <w:spacing w:after="120" w:line="240" w:lineRule="auto"/>
        <w:rPr>
          <w:rFonts w:ascii="Calibri" w:hAnsi="Calibri" w:cs="Calibri"/>
        </w:rPr>
      </w:pPr>
    </w:p>
    <w:p w14:paraId="527BADE1" w14:textId="77777777" w:rsidR="00FB58A9" w:rsidRDefault="00FB58A9" w:rsidP="004F0071">
      <w:pPr>
        <w:spacing w:after="120" w:line="240" w:lineRule="auto"/>
        <w:rPr>
          <w:rFonts w:ascii="Calibri" w:hAnsi="Calibri" w:cs="Calibri"/>
        </w:rPr>
      </w:pPr>
    </w:p>
    <w:p w14:paraId="250D67F0" w14:textId="77777777" w:rsidR="0079033F" w:rsidRPr="004F0071" w:rsidRDefault="0079033F" w:rsidP="004F0071">
      <w:pPr>
        <w:spacing w:after="120" w:line="240" w:lineRule="auto"/>
        <w:rPr>
          <w:rFonts w:ascii="Calibri" w:hAnsi="Calibri" w:cs="Calibri"/>
        </w:rPr>
      </w:pPr>
    </w:p>
    <w:tbl>
      <w:tblPr>
        <w:tblStyle w:val="TableGrid"/>
        <w:tblW w:w="13036" w:type="dxa"/>
        <w:tblLook w:val="04A0" w:firstRow="1" w:lastRow="0" w:firstColumn="1" w:lastColumn="0" w:noHBand="0" w:noVBand="1"/>
      </w:tblPr>
      <w:tblGrid>
        <w:gridCol w:w="13036"/>
      </w:tblGrid>
      <w:tr w:rsidR="00F26F24" w:rsidRPr="004F0071" w14:paraId="7128B438" w14:textId="77777777" w:rsidTr="00F26F24">
        <w:tc>
          <w:tcPr>
            <w:tcW w:w="13036" w:type="dxa"/>
            <w:shd w:val="clear" w:color="auto" w:fill="BFBFBF" w:themeFill="background1" w:themeFillShade="BF"/>
            <w:vAlign w:val="bottom"/>
          </w:tcPr>
          <w:p w14:paraId="3FA67D7B" w14:textId="715CD920" w:rsidR="00F26F24" w:rsidRPr="004F0071" w:rsidRDefault="00F26F24" w:rsidP="004F0071">
            <w:pPr>
              <w:pStyle w:val="ListParagraph"/>
              <w:numPr>
                <w:ilvl w:val="0"/>
                <w:numId w:val="3"/>
              </w:numPr>
              <w:spacing w:after="120"/>
              <w:ind w:left="714" w:hanging="357"/>
              <w:contextualSpacing w:val="0"/>
              <w:rPr>
                <w:rFonts w:ascii="Calibri" w:hAnsi="Calibri" w:cs="Calibri"/>
                <w:b/>
                <w:lang w:val="en-US"/>
              </w:rPr>
            </w:pPr>
            <w:bookmarkStart w:id="0" w:name="_Hlk8221420"/>
            <w:r w:rsidRPr="004F0071">
              <w:rPr>
                <w:rFonts w:ascii="Calibri" w:hAnsi="Calibri" w:cs="Calibri"/>
                <w:b/>
                <w:lang w:val="en-US"/>
              </w:rPr>
              <w:t>Asia Pacific Economic Cooperation (APEC)</w:t>
            </w:r>
          </w:p>
        </w:tc>
      </w:tr>
      <w:tr w:rsidR="009C22B5" w:rsidRPr="004F0071" w14:paraId="2A59F4DD" w14:textId="77777777" w:rsidTr="007C2F55">
        <w:trPr>
          <w:trHeight w:val="7081"/>
        </w:trPr>
        <w:tc>
          <w:tcPr>
            <w:tcW w:w="13036" w:type="dxa"/>
            <w:vAlign w:val="center"/>
          </w:tcPr>
          <w:p w14:paraId="7B0AD859" w14:textId="30BEFE22" w:rsidR="0013432F" w:rsidRPr="004F0071" w:rsidRDefault="005F05E2" w:rsidP="004F0071">
            <w:pPr>
              <w:spacing w:after="120"/>
              <w:rPr>
                <w:rFonts w:ascii="Calibri" w:hAnsi="Calibri" w:cs="Calibri"/>
                <w:color w:val="0A0A0A"/>
                <w:shd w:val="clear" w:color="auto" w:fill="FFFFFF"/>
              </w:rPr>
            </w:pPr>
            <w:r>
              <w:rPr>
                <w:rFonts w:ascii="Calibri" w:hAnsi="Calibri" w:cs="Calibri"/>
                <w:color w:val="0A0A0A"/>
                <w:shd w:val="clear" w:color="auto" w:fill="FFFFFF"/>
              </w:rPr>
              <w:t xml:space="preserve">The </w:t>
            </w:r>
            <w:hyperlink r:id="rId11" w:history="1">
              <w:r w:rsidRPr="005F05E2">
                <w:rPr>
                  <w:rStyle w:val="Hyperlink"/>
                  <w:rFonts w:ascii="Calibri" w:hAnsi="Calibri" w:cs="Calibri"/>
                  <w:shd w:val="clear" w:color="auto" w:fill="FFFFFF"/>
                </w:rPr>
                <w:t>Asia Pacific Economic Cooperation (APEC)</w:t>
              </w:r>
            </w:hyperlink>
            <w:r w:rsidR="0013432F" w:rsidRPr="004F0071">
              <w:rPr>
                <w:rFonts w:ascii="Calibri" w:hAnsi="Calibri" w:cs="Calibri"/>
                <w:color w:val="0A0A0A"/>
                <w:shd w:val="clear" w:color="auto" w:fill="FFFFFF"/>
              </w:rPr>
              <w:t xml:space="preserve"> is a regional economic forum established in 1989 to leverage the growing interdependence of the Asia-Pacific. </w:t>
            </w:r>
            <w:r w:rsidR="0013432F" w:rsidRPr="005F05E2">
              <w:rPr>
                <w:rFonts w:ascii="Calibri" w:hAnsi="Calibri" w:cs="Calibri"/>
                <w:shd w:val="clear" w:color="auto" w:fill="FFFFFF"/>
              </w:rPr>
              <w:t>APEC's 21 members</w:t>
            </w:r>
            <w:r w:rsidR="0013432F" w:rsidRPr="004F0071">
              <w:rPr>
                <w:rFonts w:ascii="Calibri" w:hAnsi="Calibri" w:cs="Calibri"/>
                <w:color w:val="0A0A0A"/>
                <w:shd w:val="clear" w:color="auto" w:fill="FFFFFF"/>
              </w:rPr>
              <w:t> aim to create greater prosperity for the people of the region by promoting balanced, inclusive, sustainable, innovative and secure growth and by accelerating regional economic integration.</w:t>
            </w:r>
          </w:p>
          <w:p w14:paraId="2006F982" w14:textId="3E63A7B4" w:rsidR="00D96C72" w:rsidRPr="004F0071" w:rsidRDefault="0013432F" w:rsidP="004F0071">
            <w:pPr>
              <w:pStyle w:val="NormalWeb"/>
              <w:shd w:val="clear" w:color="auto" w:fill="FFFFFF"/>
              <w:spacing w:before="0" w:beforeAutospacing="0" w:after="120" w:afterAutospacing="0"/>
              <w:rPr>
                <w:rFonts w:ascii="Calibri" w:hAnsi="Calibri" w:cs="Calibri"/>
                <w:color w:val="0A0A0A"/>
                <w:sz w:val="22"/>
                <w:szCs w:val="22"/>
              </w:rPr>
            </w:pPr>
            <w:r w:rsidRPr="004F0071">
              <w:rPr>
                <w:rFonts w:ascii="Calibri" w:hAnsi="Calibri" w:cs="Calibri"/>
                <w:color w:val="0A0A0A"/>
                <w:sz w:val="22"/>
                <w:szCs w:val="22"/>
              </w:rPr>
              <w:t>The emergence of regional and global health epidemics—including severe acute respiratory syndrome, avian influenza and H1N1 influenza—impacts not only the health sector but also agriculture, trade, tourism, transportation and business. APEC's wide-ranging economic work program makes it uniquely positioned to address the multi-sectoral impact of today's health threats.</w:t>
            </w:r>
            <w:r w:rsidR="00D96C72" w:rsidRPr="004F0071">
              <w:rPr>
                <w:rFonts w:ascii="Calibri" w:hAnsi="Calibri" w:cs="Calibri"/>
                <w:color w:val="0A0A0A"/>
                <w:sz w:val="22"/>
                <w:szCs w:val="22"/>
              </w:rPr>
              <w:t xml:space="preserve">  </w:t>
            </w:r>
          </w:p>
          <w:p w14:paraId="1BDCDAE6" w14:textId="3DDF7DF6" w:rsidR="007C2F55" w:rsidRPr="004F0071" w:rsidRDefault="007C2F55" w:rsidP="004F0071">
            <w:pPr>
              <w:pStyle w:val="NormalWeb"/>
              <w:shd w:val="clear" w:color="auto" w:fill="FFFFFF"/>
              <w:spacing w:before="0" w:beforeAutospacing="0" w:after="120" w:afterAutospacing="0"/>
              <w:rPr>
                <w:rFonts w:ascii="Calibri" w:hAnsi="Calibri" w:cs="Calibri"/>
                <w:color w:val="0A0A0A"/>
                <w:sz w:val="22"/>
                <w:szCs w:val="22"/>
                <w:shd w:val="clear" w:color="auto" w:fill="FFFFFF"/>
              </w:rPr>
            </w:pPr>
            <w:r w:rsidRPr="004F0071">
              <w:rPr>
                <w:rFonts w:ascii="Calibri" w:hAnsi="Calibri" w:cs="Calibri"/>
                <w:color w:val="0A0A0A"/>
                <w:sz w:val="22"/>
                <w:szCs w:val="22"/>
              </w:rPr>
              <w:t xml:space="preserve">In October 2003, APEC established the Health Task Force (HTF) to help address health-related threats to economies' trade and security, focusing mainly on emerging infectious diseases, including naturally occurring and man-made diseases. </w:t>
            </w:r>
            <w:r w:rsidRPr="004F0071">
              <w:rPr>
                <w:rFonts w:ascii="Calibri" w:hAnsi="Calibri" w:cs="Calibri"/>
                <w:color w:val="0A0A0A"/>
                <w:sz w:val="22"/>
                <w:szCs w:val="22"/>
                <w:shd w:val="clear" w:color="auto" w:fill="FFFFFF"/>
              </w:rPr>
              <w:t xml:space="preserve">In 2007, after a review of the APEC fora, the HTF was upgraded in status to become the </w:t>
            </w:r>
            <w:hyperlink r:id="rId12" w:history="1">
              <w:r w:rsidRPr="005F05E2">
                <w:rPr>
                  <w:rStyle w:val="Hyperlink"/>
                  <w:rFonts w:ascii="Calibri" w:hAnsi="Calibri" w:cs="Calibri"/>
                  <w:sz w:val="22"/>
                  <w:szCs w:val="22"/>
                  <w:shd w:val="clear" w:color="auto" w:fill="FFFFFF"/>
                </w:rPr>
                <w:t>Health Working Group (HWG)</w:t>
              </w:r>
            </w:hyperlink>
            <w:r w:rsidRPr="004F0071">
              <w:rPr>
                <w:rFonts w:ascii="Calibri" w:hAnsi="Calibri" w:cs="Calibri"/>
                <w:b/>
                <w:color w:val="0A0A0A"/>
                <w:sz w:val="22"/>
                <w:szCs w:val="22"/>
                <w:shd w:val="clear" w:color="auto" w:fill="FFFFFF"/>
              </w:rPr>
              <w:t>.</w:t>
            </w:r>
          </w:p>
          <w:p w14:paraId="02C67490" w14:textId="77777777" w:rsidR="007C2F55" w:rsidRPr="004F0071" w:rsidRDefault="007C2F55" w:rsidP="004F0071">
            <w:pPr>
              <w:pStyle w:val="NormalWeb"/>
              <w:shd w:val="clear" w:color="auto" w:fill="FFFFFF"/>
              <w:spacing w:before="0" w:beforeAutospacing="0" w:after="120" w:afterAutospacing="0"/>
              <w:rPr>
                <w:rFonts w:ascii="Calibri" w:hAnsi="Calibri" w:cs="Calibri"/>
                <w:color w:val="0A0A0A"/>
                <w:sz w:val="22"/>
                <w:szCs w:val="22"/>
                <w:shd w:val="clear" w:color="auto" w:fill="FFFFFF"/>
              </w:rPr>
            </w:pPr>
            <w:r w:rsidRPr="004F0071">
              <w:rPr>
                <w:rFonts w:ascii="Calibri" w:hAnsi="Calibri" w:cs="Calibri"/>
                <w:color w:val="0A0A0A"/>
                <w:sz w:val="22"/>
                <w:szCs w:val="22"/>
                <w:shd w:val="clear" w:color="auto" w:fill="FFFFFF"/>
              </w:rPr>
              <w:t>The HWG has launched several initiatives to introduce more substantive policy discussions into the working group’s activities as well better integrating APEC’s work within the broader global health agenda.  The mandate of the Health Working Group is to work with partners to improve people’s health and well-being, aiming to promote trade, security, inclusive growth and development in the APEC region.</w:t>
            </w:r>
          </w:p>
          <w:p w14:paraId="1025771D" w14:textId="499861D3" w:rsidR="007C2F55" w:rsidRPr="004F0071" w:rsidRDefault="007C2F55" w:rsidP="004F0071">
            <w:pPr>
              <w:pStyle w:val="NormalWeb"/>
              <w:shd w:val="clear" w:color="auto" w:fill="FFFFFF"/>
              <w:spacing w:before="0" w:beforeAutospacing="0" w:after="120" w:afterAutospacing="0"/>
              <w:rPr>
                <w:rFonts w:ascii="Calibri" w:hAnsi="Calibri" w:cs="Calibri"/>
                <w:color w:val="0A0A0A"/>
                <w:sz w:val="22"/>
                <w:szCs w:val="22"/>
                <w:shd w:val="clear" w:color="auto" w:fill="FFFFFF"/>
              </w:rPr>
            </w:pPr>
            <w:r w:rsidRPr="004F0071">
              <w:rPr>
                <w:rFonts w:ascii="Calibri" w:hAnsi="Calibri" w:cs="Calibri"/>
                <w:color w:val="0A0A0A"/>
                <w:sz w:val="22"/>
                <w:szCs w:val="22"/>
                <w:shd w:val="clear" w:color="auto" w:fill="FFFFFF"/>
              </w:rPr>
              <w:t>The goal of the Health Working Group is to help reduce the impact of health-related threats to the economy, trade and security of member economies. The Health Working Group aims to strengthen health systems to increase their efficiency, responsiveness and resilience to achieve and maintain universal health coverage.</w:t>
            </w:r>
          </w:p>
          <w:p w14:paraId="1F35ACBD" w14:textId="75E0176A" w:rsidR="00D96C72" w:rsidRPr="004F0071" w:rsidRDefault="0013432F" w:rsidP="004F0071">
            <w:pPr>
              <w:pStyle w:val="NormalWeb"/>
              <w:shd w:val="clear" w:color="auto" w:fill="FFFFFF"/>
              <w:spacing w:before="0" w:beforeAutospacing="0" w:after="120" w:afterAutospacing="0"/>
              <w:rPr>
                <w:rFonts w:ascii="Calibri" w:hAnsi="Calibri" w:cs="Calibri"/>
                <w:b/>
                <w:sz w:val="22"/>
                <w:szCs w:val="22"/>
                <w:lang w:val="en-US"/>
              </w:rPr>
            </w:pPr>
            <w:r w:rsidRPr="004F0071">
              <w:rPr>
                <w:rFonts w:ascii="Calibri" w:hAnsi="Calibri" w:cs="Calibri"/>
                <w:b/>
                <w:sz w:val="22"/>
                <w:szCs w:val="22"/>
                <w:lang w:val="en-US"/>
              </w:rPr>
              <w:t>Opportunities to contribute to the following</w:t>
            </w:r>
            <w:r w:rsidR="009817EF" w:rsidRPr="004F0071">
              <w:rPr>
                <w:rFonts w:ascii="Calibri" w:hAnsi="Calibri" w:cs="Calibri"/>
                <w:b/>
                <w:sz w:val="22"/>
                <w:szCs w:val="22"/>
                <w:lang w:val="en-US"/>
              </w:rPr>
              <w:t>, through a side event or joint statement:</w:t>
            </w:r>
          </w:p>
          <w:p w14:paraId="36F67338" w14:textId="70A800BD" w:rsidR="0045010A" w:rsidRPr="004F0071" w:rsidRDefault="0045010A" w:rsidP="004F0071">
            <w:pPr>
              <w:pStyle w:val="NormalWeb"/>
              <w:shd w:val="clear" w:color="auto" w:fill="FFFFFF"/>
              <w:spacing w:before="0" w:beforeAutospacing="0" w:after="120" w:afterAutospacing="0"/>
              <w:rPr>
                <w:rFonts w:ascii="Calibri" w:hAnsi="Calibri" w:cs="Calibri"/>
                <w:color w:val="0A0A0A"/>
                <w:sz w:val="22"/>
                <w:szCs w:val="22"/>
                <w:shd w:val="clear" w:color="auto" w:fill="FFFFFF"/>
              </w:rPr>
            </w:pPr>
            <w:r w:rsidRPr="004F0071">
              <w:rPr>
                <w:rFonts w:ascii="Calibri" w:hAnsi="Calibri" w:cs="Calibri"/>
                <w:color w:val="0A0A0A"/>
                <w:sz w:val="22"/>
                <w:szCs w:val="22"/>
                <w:shd w:val="clear" w:color="auto" w:fill="FFFFFF"/>
              </w:rPr>
              <w:t>Two HWG meetings were held i</w:t>
            </w:r>
            <w:r w:rsidR="00CF5215" w:rsidRPr="004F0071">
              <w:rPr>
                <w:rFonts w:ascii="Calibri" w:hAnsi="Calibri" w:cs="Calibri"/>
                <w:color w:val="0A0A0A"/>
                <w:sz w:val="22"/>
                <w:szCs w:val="22"/>
                <w:shd w:val="clear" w:color="auto" w:fill="FFFFFF"/>
              </w:rPr>
              <w:t>n February/March of 2019: 1) Policy discussion on immunization in the Asia-Pacific region and 2) APEC statement on universal health coverage</w:t>
            </w:r>
            <w:r w:rsidR="007C2F55" w:rsidRPr="004F0071">
              <w:rPr>
                <w:rFonts w:ascii="Calibri" w:hAnsi="Calibri" w:cs="Calibri"/>
                <w:color w:val="0A0A0A"/>
                <w:sz w:val="22"/>
                <w:szCs w:val="22"/>
                <w:shd w:val="clear" w:color="auto" w:fill="FFFFFF"/>
              </w:rPr>
              <w:t>, and the following will be held in August:</w:t>
            </w:r>
          </w:p>
          <w:p w14:paraId="65B4C5AD" w14:textId="74631781" w:rsidR="009817EF" w:rsidRPr="00925506" w:rsidRDefault="009817EF" w:rsidP="004F0071">
            <w:pPr>
              <w:pStyle w:val="NormalWeb"/>
              <w:numPr>
                <w:ilvl w:val="0"/>
                <w:numId w:val="7"/>
              </w:numPr>
              <w:shd w:val="clear" w:color="auto" w:fill="FFFFFF"/>
              <w:spacing w:before="0" w:beforeAutospacing="0" w:after="120" w:afterAutospacing="0"/>
              <w:rPr>
                <w:rFonts w:ascii="Calibri" w:hAnsi="Calibri" w:cs="Calibri"/>
                <w:color w:val="0A0A0A"/>
                <w:sz w:val="22"/>
                <w:szCs w:val="22"/>
              </w:rPr>
            </w:pPr>
            <w:r w:rsidRPr="00925506">
              <w:rPr>
                <w:rFonts w:ascii="Calibri" w:hAnsi="Calibri" w:cs="Calibri"/>
                <w:color w:val="0A0A0A"/>
                <w:sz w:val="22"/>
                <w:szCs w:val="22"/>
              </w:rPr>
              <w:t>Policy Dialogue on ‘Health Across the Life Course’ – Prevention measures to support an ageing population within APEC economies (August 2019)</w:t>
            </w:r>
          </w:p>
          <w:p w14:paraId="5A8F1834" w14:textId="5BCECAF5" w:rsidR="009817EF" w:rsidRPr="004F0071" w:rsidRDefault="009817EF" w:rsidP="004F0071">
            <w:pPr>
              <w:pStyle w:val="NormalWeb"/>
              <w:numPr>
                <w:ilvl w:val="0"/>
                <w:numId w:val="7"/>
              </w:numPr>
              <w:shd w:val="clear" w:color="auto" w:fill="FFFFFF"/>
              <w:spacing w:before="0" w:beforeAutospacing="0" w:after="120" w:afterAutospacing="0"/>
              <w:rPr>
                <w:rFonts w:ascii="Calibri" w:hAnsi="Calibri" w:cs="Calibri"/>
                <w:color w:val="0A0A0A"/>
                <w:sz w:val="22"/>
                <w:szCs w:val="22"/>
                <w:u w:val="single"/>
              </w:rPr>
            </w:pPr>
            <w:r w:rsidRPr="00925506">
              <w:rPr>
                <w:rFonts w:ascii="Calibri" w:hAnsi="Calibri" w:cs="Calibri"/>
                <w:color w:val="0A0A0A"/>
                <w:sz w:val="22"/>
                <w:szCs w:val="22"/>
              </w:rPr>
              <w:t>High-level meeting on health and the economy with APEC Life Sciences Innovation Forum and Joint Statement, with focus on “Healthy Economies in an Aging World” (August 2019)</w:t>
            </w:r>
          </w:p>
        </w:tc>
      </w:tr>
      <w:bookmarkEnd w:id="0"/>
    </w:tbl>
    <w:p w14:paraId="38E50775" w14:textId="38B90099" w:rsidR="008A385B" w:rsidRPr="004F0071" w:rsidRDefault="008A385B" w:rsidP="004F0071">
      <w:pPr>
        <w:spacing w:after="120" w:line="240" w:lineRule="auto"/>
        <w:rPr>
          <w:rFonts w:ascii="Calibri" w:hAnsi="Calibri" w:cs="Calibri"/>
          <w:b/>
          <w:lang w:val="en-US"/>
        </w:rPr>
      </w:pPr>
    </w:p>
    <w:p w14:paraId="2C58AE06" w14:textId="6118D7BF" w:rsidR="00C43CB0" w:rsidRPr="004F0071" w:rsidRDefault="00C43CB0" w:rsidP="004F0071">
      <w:pPr>
        <w:spacing w:after="120" w:line="240" w:lineRule="auto"/>
        <w:rPr>
          <w:rFonts w:ascii="Calibri" w:hAnsi="Calibri" w:cs="Calibri"/>
          <w:b/>
          <w:lang w:val="en-US"/>
        </w:rPr>
      </w:pPr>
    </w:p>
    <w:p w14:paraId="1119A3BD" w14:textId="1FAB4BF9" w:rsidR="00C43CB0" w:rsidRPr="004F0071" w:rsidRDefault="00C43CB0" w:rsidP="004F0071">
      <w:pPr>
        <w:spacing w:after="120" w:line="240" w:lineRule="auto"/>
        <w:rPr>
          <w:rFonts w:ascii="Calibri" w:hAnsi="Calibri" w:cs="Calibri"/>
          <w:b/>
          <w:lang w:val="en-US"/>
        </w:rPr>
      </w:pPr>
    </w:p>
    <w:p w14:paraId="098E5FC9" w14:textId="35FD4AB5" w:rsidR="00C43CB0" w:rsidRPr="004F0071" w:rsidRDefault="00C43CB0" w:rsidP="004F0071">
      <w:pPr>
        <w:spacing w:after="120" w:line="240" w:lineRule="auto"/>
        <w:rPr>
          <w:rFonts w:ascii="Calibri" w:hAnsi="Calibri" w:cs="Calibri"/>
          <w:b/>
          <w:lang w:val="en-US"/>
        </w:rPr>
      </w:pPr>
    </w:p>
    <w:tbl>
      <w:tblPr>
        <w:tblStyle w:val="TableGrid"/>
        <w:tblW w:w="13036" w:type="dxa"/>
        <w:tblLook w:val="04A0" w:firstRow="1" w:lastRow="0" w:firstColumn="1" w:lastColumn="0" w:noHBand="0" w:noVBand="1"/>
      </w:tblPr>
      <w:tblGrid>
        <w:gridCol w:w="13036"/>
      </w:tblGrid>
      <w:tr w:rsidR="00C43CB0" w:rsidRPr="004F0071" w14:paraId="0579BD0E" w14:textId="77777777" w:rsidTr="00A67A11">
        <w:tc>
          <w:tcPr>
            <w:tcW w:w="13036" w:type="dxa"/>
            <w:shd w:val="clear" w:color="auto" w:fill="BFBFBF" w:themeFill="background1" w:themeFillShade="BF"/>
            <w:vAlign w:val="bottom"/>
          </w:tcPr>
          <w:p w14:paraId="3E740F3F" w14:textId="113BB7C7" w:rsidR="00C43CB0" w:rsidRPr="004F0071" w:rsidRDefault="00C43CB0" w:rsidP="004F0071">
            <w:pPr>
              <w:pStyle w:val="ListParagraph"/>
              <w:numPr>
                <w:ilvl w:val="0"/>
                <w:numId w:val="3"/>
              </w:numPr>
              <w:spacing w:after="120"/>
              <w:ind w:left="714" w:hanging="357"/>
              <w:contextualSpacing w:val="0"/>
              <w:rPr>
                <w:rFonts w:ascii="Calibri" w:hAnsi="Calibri" w:cs="Calibri"/>
                <w:b/>
                <w:lang w:val="en-US"/>
              </w:rPr>
            </w:pPr>
            <w:bookmarkStart w:id="1" w:name="_Hlk8222051"/>
            <w:r w:rsidRPr="004F0071">
              <w:rPr>
                <w:rFonts w:ascii="Calibri" w:hAnsi="Calibri" w:cs="Calibri"/>
                <w:b/>
                <w:lang w:val="en-US"/>
              </w:rPr>
              <w:lastRenderedPageBreak/>
              <w:t>World Immunization Week (WIW)</w:t>
            </w:r>
            <w:r w:rsidR="00981523">
              <w:rPr>
                <w:rFonts w:ascii="Calibri" w:hAnsi="Calibri" w:cs="Calibri"/>
                <w:b/>
                <w:lang w:val="en-US"/>
              </w:rPr>
              <w:t xml:space="preserve"> and World Pneumonia Day (WPD)</w:t>
            </w:r>
          </w:p>
        </w:tc>
      </w:tr>
      <w:tr w:rsidR="00C43CB0" w:rsidRPr="004F0071" w14:paraId="664B8911" w14:textId="77777777" w:rsidTr="00C43CB0">
        <w:trPr>
          <w:trHeight w:val="1553"/>
        </w:trPr>
        <w:tc>
          <w:tcPr>
            <w:tcW w:w="13036" w:type="dxa"/>
            <w:vAlign w:val="center"/>
          </w:tcPr>
          <w:p w14:paraId="6B9493AF" w14:textId="7704EED3" w:rsidR="00C43CB0" w:rsidRPr="004F0071" w:rsidRDefault="00C73C99" w:rsidP="004F0071">
            <w:pPr>
              <w:pStyle w:val="NormalWeb"/>
              <w:shd w:val="clear" w:color="auto" w:fill="FFFFFF"/>
              <w:spacing w:before="0" w:beforeAutospacing="0" w:after="120" w:afterAutospacing="0"/>
              <w:rPr>
                <w:rFonts w:ascii="Calibri" w:hAnsi="Calibri" w:cs="Calibri"/>
                <w:color w:val="0A0A0A"/>
                <w:sz w:val="22"/>
                <w:szCs w:val="22"/>
              </w:rPr>
            </w:pPr>
            <w:hyperlink r:id="rId13" w:history="1">
              <w:r w:rsidR="00C43CB0" w:rsidRPr="00981523">
                <w:rPr>
                  <w:rStyle w:val="Hyperlink"/>
                  <w:rFonts w:ascii="Calibri" w:hAnsi="Calibri" w:cs="Calibri"/>
                  <w:sz w:val="22"/>
                  <w:szCs w:val="22"/>
                </w:rPr>
                <w:t>World Immunization Week</w:t>
              </w:r>
            </w:hyperlink>
            <w:r w:rsidR="00C43CB0" w:rsidRPr="004F0071">
              <w:rPr>
                <w:rFonts w:ascii="Calibri" w:hAnsi="Calibri" w:cs="Calibri"/>
                <w:color w:val="0A0A0A"/>
                <w:sz w:val="22"/>
                <w:szCs w:val="22"/>
              </w:rPr>
              <w:t xml:space="preserve"> – celebrated in the last week of April (24-30)– is a campaign that aims to promote the use of vaccines to protect people of all ages against disease. The main goal of the campaign is to raise awareness about the critical importance of full immunization throughout life. Each year, the </w:t>
            </w:r>
            <w:r w:rsidR="00C43CB0" w:rsidRPr="00981523">
              <w:rPr>
                <w:rFonts w:ascii="Calibri" w:hAnsi="Calibri" w:cs="Calibri"/>
                <w:sz w:val="22"/>
                <w:szCs w:val="22"/>
              </w:rPr>
              <w:t>World Health Organization</w:t>
            </w:r>
            <w:r w:rsidR="00C43CB0" w:rsidRPr="004F0071">
              <w:rPr>
                <w:rFonts w:ascii="Calibri" w:hAnsi="Calibri" w:cs="Calibri"/>
                <w:color w:val="0A0A0A"/>
                <w:sz w:val="22"/>
                <w:szCs w:val="22"/>
              </w:rPr>
              <w:t xml:space="preserve"> (WHO) will share the theme of the campaign so campaign materials and content can be tailored </w:t>
            </w:r>
            <w:r w:rsidR="00625700" w:rsidRPr="004F0071">
              <w:rPr>
                <w:rFonts w:ascii="Calibri" w:hAnsi="Calibri" w:cs="Calibri"/>
                <w:color w:val="0A0A0A"/>
                <w:sz w:val="22"/>
                <w:szCs w:val="22"/>
              </w:rPr>
              <w:t>accordingly</w:t>
            </w:r>
            <w:r w:rsidR="00C43CB0" w:rsidRPr="004F0071">
              <w:rPr>
                <w:rFonts w:ascii="Calibri" w:hAnsi="Calibri" w:cs="Calibri"/>
                <w:color w:val="0A0A0A"/>
                <w:sz w:val="22"/>
                <w:szCs w:val="22"/>
              </w:rPr>
              <w:t>.</w:t>
            </w:r>
          </w:p>
          <w:p w14:paraId="71EFBC9A" w14:textId="02EC3D95" w:rsidR="0068478D" w:rsidRPr="004F0071" w:rsidRDefault="0068478D" w:rsidP="004F0071">
            <w:pPr>
              <w:pStyle w:val="NormalWeb"/>
              <w:shd w:val="clear" w:color="auto" w:fill="FFFFFF"/>
              <w:spacing w:before="0" w:beforeAutospacing="0" w:after="120" w:afterAutospacing="0"/>
              <w:rPr>
                <w:rFonts w:ascii="Calibri" w:hAnsi="Calibri" w:cs="Calibri"/>
                <w:color w:val="0A0A0A"/>
                <w:sz w:val="22"/>
                <w:szCs w:val="22"/>
              </w:rPr>
            </w:pPr>
            <w:r w:rsidRPr="004F0071">
              <w:rPr>
                <w:rFonts w:ascii="Calibri" w:hAnsi="Calibri" w:cs="Calibri"/>
                <w:color w:val="0A0A0A"/>
                <w:sz w:val="22"/>
                <w:szCs w:val="22"/>
              </w:rPr>
              <w:t xml:space="preserve">The theme of 2019 </w:t>
            </w:r>
            <w:r w:rsidR="008B48E3" w:rsidRPr="004F0071">
              <w:rPr>
                <w:rFonts w:ascii="Calibri" w:hAnsi="Calibri" w:cs="Calibri"/>
                <w:color w:val="0A0A0A"/>
                <w:sz w:val="22"/>
                <w:szCs w:val="22"/>
              </w:rPr>
              <w:t>wa</w:t>
            </w:r>
            <w:r w:rsidRPr="004F0071">
              <w:rPr>
                <w:rFonts w:ascii="Calibri" w:hAnsi="Calibri" w:cs="Calibri"/>
                <w:color w:val="0A0A0A"/>
                <w:sz w:val="22"/>
                <w:szCs w:val="22"/>
              </w:rPr>
              <w:t xml:space="preserve">s </w:t>
            </w:r>
            <w:r w:rsidRPr="004F0071">
              <w:rPr>
                <w:rFonts w:ascii="Calibri" w:hAnsi="Calibri" w:cs="Calibri"/>
                <w:i/>
                <w:color w:val="0A0A0A"/>
                <w:sz w:val="22"/>
                <w:szCs w:val="22"/>
              </w:rPr>
              <w:t>Protected Together: Vaccines Work</w:t>
            </w:r>
            <w:r w:rsidRPr="004F0071">
              <w:rPr>
                <w:rFonts w:ascii="Calibri" w:hAnsi="Calibri" w:cs="Calibri"/>
                <w:color w:val="0A0A0A"/>
                <w:sz w:val="22"/>
                <w:szCs w:val="22"/>
              </w:rPr>
              <w:t>!, and the campaign celebrate</w:t>
            </w:r>
            <w:r w:rsidR="008B48E3" w:rsidRPr="004F0071">
              <w:rPr>
                <w:rFonts w:ascii="Calibri" w:hAnsi="Calibri" w:cs="Calibri"/>
                <w:color w:val="0A0A0A"/>
                <w:sz w:val="22"/>
                <w:szCs w:val="22"/>
              </w:rPr>
              <w:t>d</w:t>
            </w:r>
            <w:r w:rsidRPr="004F0071">
              <w:rPr>
                <w:rFonts w:ascii="Calibri" w:hAnsi="Calibri" w:cs="Calibri"/>
                <w:color w:val="0A0A0A"/>
                <w:sz w:val="22"/>
                <w:szCs w:val="22"/>
              </w:rPr>
              <w:t xml:space="preserve"> Vaccine Heroes from around the world – from parents and community members to health workers and innovators – who help ensure we are all protected through the power of vaccines.  As part of the 2019 campaign, WHO and partners aim</w:t>
            </w:r>
            <w:r w:rsidR="008B48E3" w:rsidRPr="004F0071">
              <w:rPr>
                <w:rFonts w:ascii="Calibri" w:hAnsi="Calibri" w:cs="Calibri"/>
                <w:color w:val="0A0A0A"/>
                <w:sz w:val="22"/>
                <w:szCs w:val="22"/>
              </w:rPr>
              <w:t>ed</w:t>
            </w:r>
            <w:r w:rsidRPr="004F0071">
              <w:rPr>
                <w:rFonts w:ascii="Calibri" w:hAnsi="Calibri" w:cs="Calibri"/>
                <w:color w:val="0A0A0A"/>
                <w:sz w:val="22"/>
                <w:szCs w:val="22"/>
              </w:rPr>
              <w:t xml:space="preserve"> to:</w:t>
            </w:r>
          </w:p>
          <w:p w14:paraId="47341CE0" w14:textId="77777777" w:rsidR="0068478D" w:rsidRPr="004F0071" w:rsidRDefault="0068478D" w:rsidP="004F0071">
            <w:pPr>
              <w:pStyle w:val="NormalWeb"/>
              <w:numPr>
                <w:ilvl w:val="0"/>
                <w:numId w:val="9"/>
              </w:numPr>
              <w:shd w:val="clear" w:color="auto" w:fill="FFFFFF"/>
              <w:spacing w:before="0" w:beforeAutospacing="0" w:after="120" w:afterAutospacing="0"/>
              <w:rPr>
                <w:rFonts w:ascii="Calibri" w:hAnsi="Calibri" w:cs="Calibri"/>
                <w:color w:val="0A0A0A"/>
                <w:sz w:val="22"/>
                <w:szCs w:val="22"/>
              </w:rPr>
            </w:pPr>
            <w:r w:rsidRPr="004F0071">
              <w:rPr>
                <w:rFonts w:ascii="Calibri" w:hAnsi="Calibri" w:cs="Calibri"/>
                <w:color w:val="0A0A0A"/>
                <w:sz w:val="22"/>
                <w:szCs w:val="22"/>
              </w:rPr>
              <w:t xml:space="preserve">Demonstrate the value of vaccines for the health of children, communities and the world. </w:t>
            </w:r>
          </w:p>
          <w:p w14:paraId="70D31373" w14:textId="77777777" w:rsidR="0068478D" w:rsidRPr="004F0071" w:rsidRDefault="0068478D" w:rsidP="004F0071">
            <w:pPr>
              <w:pStyle w:val="NormalWeb"/>
              <w:numPr>
                <w:ilvl w:val="0"/>
                <w:numId w:val="9"/>
              </w:numPr>
              <w:shd w:val="clear" w:color="auto" w:fill="FFFFFF"/>
              <w:spacing w:before="0" w:beforeAutospacing="0" w:after="120" w:afterAutospacing="0"/>
              <w:rPr>
                <w:rFonts w:ascii="Calibri" w:hAnsi="Calibri" w:cs="Calibri"/>
                <w:color w:val="0A0A0A"/>
                <w:sz w:val="22"/>
                <w:szCs w:val="22"/>
              </w:rPr>
            </w:pPr>
            <w:r w:rsidRPr="004F0071">
              <w:rPr>
                <w:rFonts w:ascii="Calibri" w:hAnsi="Calibri" w:cs="Calibri"/>
                <w:color w:val="0A0A0A"/>
                <w:sz w:val="22"/>
                <w:szCs w:val="22"/>
              </w:rPr>
              <w:t xml:space="preserve">Highlight the need to build on immunization progress while addressing gaps, including through increased investment. </w:t>
            </w:r>
          </w:p>
          <w:p w14:paraId="08996D32" w14:textId="687D4B6B" w:rsidR="00981523" w:rsidRPr="00981523" w:rsidRDefault="0068478D" w:rsidP="00981523">
            <w:pPr>
              <w:pStyle w:val="NormalWeb"/>
              <w:numPr>
                <w:ilvl w:val="0"/>
                <w:numId w:val="9"/>
              </w:numPr>
              <w:shd w:val="clear" w:color="auto" w:fill="FFFFFF"/>
              <w:spacing w:before="0" w:beforeAutospacing="0" w:after="120" w:afterAutospacing="0"/>
              <w:rPr>
                <w:rFonts w:ascii="Calibri" w:hAnsi="Calibri" w:cs="Calibri"/>
                <w:color w:val="0A0A0A"/>
                <w:sz w:val="22"/>
                <w:szCs w:val="22"/>
              </w:rPr>
            </w:pPr>
            <w:r w:rsidRPr="004F0071">
              <w:rPr>
                <w:rFonts w:ascii="Calibri" w:hAnsi="Calibri" w:cs="Calibri"/>
                <w:color w:val="0A0A0A"/>
                <w:sz w:val="22"/>
                <w:szCs w:val="22"/>
              </w:rPr>
              <w:t>Show how routine immunization is the foundation for strong, resilient health systems and universal health coverage.</w:t>
            </w:r>
          </w:p>
          <w:p w14:paraId="0D5BED06" w14:textId="77777777" w:rsidR="00981523" w:rsidRPr="004F0071" w:rsidRDefault="00981523" w:rsidP="00981523">
            <w:pPr>
              <w:pStyle w:val="NormalWeb"/>
              <w:shd w:val="clear" w:color="auto" w:fill="FFFFFF"/>
              <w:spacing w:before="0" w:beforeAutospacing="0" w:after="120" w:afterAutospacing="0"/>
              <w:rPr>
                <w:rFonts w:ascii="Calibri" w:hAnsi="Calibri" w:cs="Calibri"/>
                <w:color w:val="0A0A0A"/>
                <w:sz w:val="22"/>
                <w:szCs w:val="22"/>
              </w:rPr>
            </w:pPr>
            <w:r w:rsidRPr="004F0071">
              <w:rPr>
                <w:rFonts w:ascii="Calibri" w:hAnsi="Calibri" w:cs="Calibri"/>
                <w:color w:val="0A0A0A"/>
                <w:sz w:val="22"/>
                <w:szCs w:val="22"/>
              </w:rPr>
              <w:t xml:space="preserve">Established in 2009, </w:t>
            </w:r>
            <w:hyperlink r:id="rId14" w:history="1">
              <w:r w:rsidRPr="004F0071">
                <w:rPr>
                  <w:rStyle w:val="Hyperlink"/>
                  <w:rFonts w:ascii="Calibri" w:hAnsi="Calibri" w:cs="Calibri"/>
                  <w:sz w:val="22"/>
                  <w:szCs w:val="22"/>
                </w:rPr>
                <w:t>World Pneumonia Day</w:t>
              </w:r>
            </w:hyperlink>
            <w:r w:rsidRPr="004F0071">
              <w:rPr>
                <w:rFonts w:ascii="Calibri" w:hAnsi="Calibri" w:cs="Calibri"/>
                <w:color w:val="0A0A0A"/>
                <w:sz w:val="22"/>
                <w:szCs w:val="22"/>
              </w:rPr>
              <w:t xml:space="preserve"> is marked every year on November 12th to:</w:t>
            </w:r>
          </w:p>
          <w:p w14:paraId="1AA0B55B" w14:textId="4EB27202" w:rsidR="00981523" w:rsidRPr="004F0071" w:rsidRDefault="00981523" w:rsidP="00981523">
            <w:pPr>
              <w:pStyle w:val="NormalWeb"/>
              <w:numPr>
                <w:ilvl w:val="0"/>
                <w:numId w:val="11"/>
              </w:numPr>
              <w:shd w:val="clear" w:color="auto" w:fill="FFFFFF"/>
              <w:spacing w:before="0" w:beforeAutospacing="0" w:after="120" w:afterAutospacing="0"/>
              <w:rPr>
                <w:rFonts w:ascii="Calibri" w:hAnsi="Calibri" w:cs="Calibri"/>
                <w:color w:val="0A0A0A"/>
                <w:sz w:val="22"/>
                <w:szCs w:val="22"/>
              </w:rPr>
            </w:pPr>
            <w:r w:rsidRPr="004F0071">
              <w:rPr>
                <w:rFonts w:ascii="Calibri" w:hAnsi="Calibri" w:cs="Calibri"/>
                <w:color w:val="0A0A0A"/>
                <w:sz w:val="22"/>
                <w:szCs w:val="22"/>
              </w:rPr>
              <w:t>Raise awareness about pneumonia, the world’s leading infectious killer of children under the age of 5</w:t>
            </w:r>
            <w:r w:rsidR="000B4E90">
              <w:rPr>
                <w:rFonts w:ascii="Calibri" w:hAnsi="Calibri" w:cs="Calibri"/>
                <w:color w:val="0A0A0A"/>
                <w:sz w:val="22"/>
                <w:szCs w:val="22"/>
              </w:rPr>
              <w:t xml:space="preserve"> and preventable among all age groups</w:t>
            </w:r>
          </w:p>
          <w:p w14:paraId="225A240D" w14:textId="77777777" w:rsidR="00981523" w:rsidRPr="004F0071" w:rsidRDefault="00981523" w:rsidP="00981523">
            <w:pPr>
              <w:pStyle w:val="NormalWeb"/>
              <w:numPr>
                <w:ilvl w:val="0"/>
                <w:numId w:val="11"/>
              </w:numPr>
              <w:shd w:val="clear" w:color="auto" w:fill="FFFFFF"/>
              <w:spacing w:before="0" w:beforeAutospacing="0" w:after="120" w:afterAutospacing="0"/>
              <w:rPr>
                <w:rFonts w:ascii="Calibri" w:hAnsi="Calibri" w:cs="Calibri"/>
                <w:color w:val="0A0A0A"/>
                <w:sz w:val="22"/>
                <w:szCs w:val="22"/>
              </w:rPr>
            </w:pPr>
            <w:r w:rsidRPr="004F0071">
              <w:rPr>
                <w:rFonts w:ascii="Calibri" w:hAnsi="Calibri" w:cs="Calibri"/>
                <w:color w:val="0A0A0A"/>
                <w:sz w:val="22"/>
                <w:szCs w:val="22"/>
              </w:rPr>
              <w:t>Promote interventions to protect against, prevent, and treat pneumonia and highlight proven approaches and solutions in need of additional resources and attention</w:t>
            </w:r>
          </w:p>
          <w:p w14:paraId="7F87E607" w14:textId="04C264E6" w:rsidR="00981523" w:rsidRPr="00981523" w:rsidRDefault="00981523" w:rsidP="00981523">
            <w:pPr>
              <w:pStyle w:val="NormalWeb"/>
              <w:numPr>
                <w:ilvl w:val="0"/>
                <w:numId w:val="11"/>
              </w:numPr>
              <w:shd w:val="clear" w:color="auto" w:fill="FFFFFF"/>
              <w:spacing w:before="0" w:beforeAutospacing="0" w:after="120" w:afterAutospacing="0"/>
              <w:rPr>
                <w:rFonts w:ascii="Calibri" w:hAnsi="Calibri" w:cs="Calibri"/>
                <w:color w:val="0A0A0A"/>
                <w:sz w:val="22"/>
                <w:szCs w:val="22"/>
              </w:rPr>
            </w:pPr>
            <w:r w:rsidRPr="004F0071">
              <w:rPr>
                <w:rFonts w:ascii="Calibri" w:hAnsi="Calibri" w:cs="Calibri"/>
                <w:color w:val="0A0A0A"/>
                <w:sz w:val="22"/>
                <w:szCs w:val="22"/>
              </w:rPr>
              <w:t xml:space="preserve">Generate action, including continued donor investment, to combat pneumonia </w:t>
            </w:r>
          </w:p>
          <w:p w14:paraId="3173378C" w14:textId="00F0819F" w:rsidR="0068478D" w:rsidRPr="004F0071" w:rsidRDefault="0068478D" w:rsidP="004F0071">
            <w:pPr>
              <w:pStyle w:val="NormalWeb"/>
              <w:shd w:val="clear" w:color="auto" w:fill="FFFFFF"/>
              <w:spacing w:before="0" w:beforeAutospacing="0" w:after="120" w:afterAutospacing="0"/>
              <w:rPr>
                <w:rFonts w:ascii="Calibri" w:hAnsi="Calibri" w:cs="Calibri"/>
                <w:b/>
                <w:sz w:val="22"/>
                <w:szCs w:val="22"/>
                <w:lang w:val="en-US"/>
              </w:rPr>
            </w:pPr>
            <w:r w:rsidRPr="004F0071">
              <w:rPr>
                <w:rFonts w:ascii="Calibri" w:hAnsi="Calibri" w:cs="Calibri"/>
                <w:b/>
                <w:sz w:val="22"/>
                <w:szCs w:val="22"/>
                <w:lang w:val="en-US"/>
              </w:rPr>
              <w:t>Opportunities to contribute to the following:</w:t>
            </w:r>
          </w:p>
          <w:p w14:paraId="15760D70" w14:textId="17DA9BF6" w:rsidR="0068478D" w:rsidRDefault="00981523" w:rsidP="004F0071">
            <w:pPr>
              <w:pStyle w:val="ListParagraph"/>
              <w:numPr>
                <w:ilvl w:val="0"/>
                <w:numId w:val="10"/>
              </w:numPr>
              <w:spacing w:after="120"/>
              <w:contextualSpacing w:val="0"/>
              <w:rPr>
                <w:rFonts w:ascii="Calibri" w:hAnsi="Calibri" w:cs="Calibri"/>
              </w:rPr>
            </w:pPr>
            <w:r>
              <w:rPr>
                <w:rFonts w:ascii="Calibri" w:hAnsi="Calibri" w:cs="Calibri"/>
              </w:rPr>
              <w:t>Form</w:t>
            </w:r>
            <w:r w:rsidR="0068478D" w:rsidRPr="004F0071">
              <w:rPr>
                <w:rFonts w:ascii="Calibri" w:hAnsi="Calibri" w:cs="Calibri"/>
              </w:rPr>
              <w:t xml:space="preserve"> joint statements</w:t>
            </w:r>
            <w:r w:rsidR="009D77DD" w:rsidRPr="004F0071">
              <w:rPr>
                <w:rFonts w:ascii="Calibri" w:hAnsi="Calibri" w:cs="Calibri"/>
              </w:rPr>
              <w:t xml:space="preserve"> </w:t>
            </w:r>
          </w:p>
          <w:p w14:paraId="3CFA3838" w14:textId="65A54CF7" w:rsidR="00981523" w:rsidRPr="000B4E90" w:rsidRDefault="00981523" w:rsidP="000B4E90">
            <w:pPr>
              <w:pStyle w:val="ListParagraph"/>
              <w:numPr>
                <w:ilvl w:val="0"/>
                <w:numId w:val="10"/>
              </w:numPr>
              <w:spacing w:after="120"/>
              <w:contextualSpacing w:val="0"/>
              <w:rPr>
                <w:rFonts w:ascii="Calibri" w:hAnsi="Calibri" w:cs="Calibri"/>
              </w:rPr>
            </w:pPr>
            <w:r>
              <w:rPr>
                <w:rFonts w:ascii="Calibri" w:hAnsi="Calibri" w:cs="Calibri"/>
              </w:rPr>
              <w:t>Organize an event to increase awareness about the issues and spur action from policymakers</w:t>
            </w:r>
          </w:p>
        </w:tc>
      </w:tr>
      <w:bookmarkEnd w:id="1"/>
    </w:tbl>
    <w:p w14:paraId="5127CD6E" w14:textId="109551CD" w:rsidR="00C43CB0" w:rsidRPr="004F0071" w:rsidRDefault="00C43CB0" w:rsidP="004F0071">
      <w:pPr>
        <w:spacing w:after="120" w:line="240" w:lineRule="auto"/>
        <w:rPr>
          <w:rFonts w:ascii="Calibri" w:hAnsi="Calibri" w:cs="Calibri"/>
          <w:b/>
          <w:lang w:val="en-US"/>
        </w:rPr>
      </w:pPr>
    </w:p>
    <w:p w14:paraId="4B6FEB88" w14:textId="1FAB93E1" w:rsidR="0068478D" w:rsidRPr="004F0071" w:rsidRDefault="0068478D" w:rsidP="004F0071">
      <w:pPr>
        <w:spacing w:after="120" w:line="240" w:lineRule="auto"/>
        <w:rPr>
          <w:rFonts w:ascii="Calibri" w:hAnsi="Calibri" w:cs="Calibri"/>
          <w:b/>
          <w:lang w:val="en-US"/>
        </w:rPr>
      </w:pPr>
    </w:p>
    <w:p w14:paraId="1454DF8E" w14:textId="171102A3" w:rsidR="0068478D" w:rsidRPr="004F0071" w:rsidRDefault="0068478D" w:rsidP="004F0071">
      <w:pPr>
        <w:spacing w:after="120" w:line="240" w:lineRule="auto"/>
        <w:rPr>
          <w:rFonts w:ascii="Calibri" w:hAnsi="Calibri" w:cs="Calibri"/>
          <w:b/>
          <w:lang w:val="en-US"/>
        </w:rPr>
      </w:pPr>
    </w:p>
    <w:p w14:paraId="029ED599" w14:textId="227512C5" w:rsidR="0068478D" w:rsidRPr="004F0071" w:rsidRDefault="0068478D" w:rsidP="004F0071">
      <w:pPr>
        <w:spacing w:after="120" w:line="240" w:lineRule="auto"/>
        <w:rPr>
          <w:rFonts w:ascii="Calibri" w:hAnsi="Calibri" w:cs="Calibri"/>
          <w:b/>
          <w:lang w:val="en-US"/>
        </w:rPr>
      </w:pPr>
    </w:p>
    <w:p w14:paraId="67DE960A" w14:textId="77777777" w:rsidR="004F0071" w:rsidRPr="004F0071" w:rsidRDefault="004F0071" w:rsidP="004F0071">
      <w:pPr>
        <w:spacing w:after="120" w:line="240" w:lineRule="auto"/>
        <w:rPr>
          <w:rFonts w:ascii="Calibri" w:hAnsi="Calibri" w:cs="Calibri"/>
          <w:lang w:val="en-US"/>
        </w:rPr>
      </w:pPr>
    </w:p>
    <w:tbl>
      <w:tblPr>
        <w:tblStyle w:val="TableGrid"/>
        <w:tblW w:w="13036" w:type="dxa"/>
        <w:tblLook w:val="04A0" w:firstRow="1" w:lastRow="0" w:firstColumn="1" w:lastColumn="0" w:noHBand="0" w:noVBand="1"/>
      </w:tblPr>
      <w:tblGrid>
        <w:gridCol w:w="13036"/>
      </w:tblGrid>
      <w:tr w:rsidR="009D77DD" w:rsidRPr="004F0071" w14:paraId="5879F8D5" w14:textId="77777777" w:rsidTr="00A67A11">
        <w:tc>
          <w:tcPr>
            <w:tcW w:w="13036" w:type="dxa"/>
            <w:shd w:val="clear" w:color="auto" w:fill="BFBFBF" w:themeFill="background1" w:themeFillShade="BF"/>
            <w:vAlign w:val="bottom"/>
          </w:tcPr>
          <w:p w14:paraId="372318C4" w14:textId="3579EBDA" w:rsidR="009D77DD" w:rsidRPr="004F0071" w:rsidRDefault="009D77DD" w:rsidP="004F0071">
            <w:pPr>
              <w:pStyle w:val="ListParagraph"/>
              <w:numPr>
                <w:ilvl w:val="0"/>
                <w:numId w:val="3"/>
              </w:numPr>
              <w:spacing w:after="120"/>
              <w:ind w:left="714" w:hanging="357"/>
              <w:contextualSpacing w:val="0"/>
              <w:rPr>
                <w:rFonts w:ascii="Calibri" w:hAnsi="Calibri" w:cs="Calibri"/>
                <w:b/>
                <w:lang w:val="en-US"/>
              </w:rPr>
            </w:pPr>
            <w:r w:rsidRPr="004F0071">
              <w:rPr>
                <w:rFonts w:ascii="Calibri" w:hAnsi="Calibri" w:cs="Calibri"/>
                <w:b/>
                <w:lang w:val="en-US"/>
              </w:rPr>
              <w:lastRenderedPageBreak/>
              <w:t>International Day of Older Persons (IDOP)</w:t>
            </w:r>
          </w:p>
        </w:tc>
      </w:tr>
      <w:tr w:rsidR="009D77DD" w:rsidRPr="004F0071" w14:paraId="6C9C93C0" w14:textId="77777777" w:rsidTr="00A67A11">
        <w:trPr>
          <w:trHeight w:val="1553"/>
        </w:trPr>
        <w:tc>
          <w:tcPr>
            <w:tcW w:w="13036" w:type="dxa"/>
            <w:vAlign w:val="center"/>
          </w:tcPr>
          <w:p w14:paraId="6785F0CD" w14:textId="635729A7" w:rsidR="006C1762" w:rsidRPr="004F0071" w:rsidRDefault="008B48E3" w:rsidP="004F0071">
            <w:pPr>
              <w:pStyle w:val="NormalWeb"/>
              <w:shd w:val="clear" w:color="auto" w:fill="FFFFFF"/>
              <w:spacing w:before="0" w:beforeAutospacing="0" w:after="120" w:afterAutospacing="0"/>
              <w:rPr>
                <w:rFonts w:ascii="Calibri" w:hAnsi="Calibri" w:cs="Calibri"/>
                <w:sz w:val="22"/>
                <w:szCs w:val="22"/>
              </w:rPr>
            </w:pPr>
            <w:r w:rsidRPr="004F0071">
              <w:rPr>
                <w:rFonts w:ascii="Calibri" w:hAnsi="Calibri" w:cs="Calibri"/>
                <w:sz w:val="22"/>
                <w:szCs w:val="22"/>
              </w:rPr>
              <w:t>T</w:t>
            </w:r>
            <w:r w:rsidR="009D77DD" w:rsidRPr="004F0071">
              <w:rPr>
                <w:rFonts w:ascii="Calibri" w:hAnsi="Calibri" w:cs="Calibri"/>
                <w:sz w:val="22"/>
                <w:szCs w:val="22"/>
              </w:rPr>
              <w:t xml:space="preserve">he </w:t>
            </w:r>
            <w:r w:rsidR="006C1762" w:rsidRPr="002E4AE5">
              <w:rPr>
                <w:rFonts w:ascii="Calibri" w:hAnsi="Calibri" w:cs="Calibri"/>
                <w:sz w:val="22"/>
                <w:szCs w:val="22"/>
              </w:rPr>
              <w:t>United Nations</w:t>
            </w:r>
            <w:r w:rsidR="006C1762" w:rsidRPr="004F0071">
              <w:rPr>
                <w:rFonts w:ascii="Calibri" w:hAnsi="Calibri" w:cs="Calibri"/>
                <w:sz w:val="22"/>
                <w:szCs w:val="22"/>
              </w:rPr>
              <w:t xml:space="preserve"> </w:t>
            </w:r>
            <w:hyperlink r:id="rId15" w:history="1">
              <w:r w:rsidR="009D77DD" w:rsidRPr="002E4AE5">
                <w:rPr>
                  <w:rStyle w:val="Hyperlink"/>
                  <w:rFonts w:ascii="Calibri" w:hAnsi="Calibri" w:cs="Calibri"/>
                  <w:sz w:val="22"/>
                  <w:szCs w:val="22"/>
                </w:rPr>
                <w:t xml:space="preserve">International Day for Older Persons </w:t>
              </w:r>
              <w:r w:rsidRPr="002E4AE5">
                <w:rPr>
                  <w:rStyle w:val="Hyperlink"/>
                  <w:rFonts w:ascii="Calibri" w:hAnsi="Calibri" w:cs="Calibri"/>
                  <w:sz w:val="22"/>
                  <w:szCs w:val="22"/>
                </w:rPr>
                <w:t>(IDOP)</w:t>
              </w:r>
            </w:hyperlink>
            <w:r w:rsidRPr="004F0071">
              <w:rPr>
                <w:rFonts w:ascii="Calibri" w:hAnsi="Calibri" w:cs="Calibri"/>
                <w:sz w:val="22"/>
                <w:szCs w:val="22"/>
              </w:rPr>
              <w:t xml:space="preserve"> </w:t>
            </w:r>
            <w:r w:rsidR="000B4E90">
              <w:rPr>
                <w:rFonts w:ascii="Calibri" w:hAnsi="Calibri" w:cs="Calibri"/>
                <w:sz w:val="22"/>
                <w:szCs w:val="22"/>
              </w:rPr>
              <w:t>is observed on October 1</w:t>
            </w:r>
            <w:r w:rsidR="000B4E90" w:rsidRPr="000B4E90">
              <w:rPr>
                <w:rFonts w:ascii="Calibri" w:hAnsi="Calibri" w:cs="Calibri"/>
                <w:sz w:val="22"/>
                <w:szCs w:val="22"/>
                <w:vertAlign w:val="superscript"/>
              </w:rPr>
              <w:t>st</w:t>
            </w:r>
            <w:r w:rsidR="000B4E90">
              <w:rPr>
                <w:rFonts w:ascii="Calibri" w:hAnsi="Calibri" w:cs="Calibri"/>
                <w:sz w:val="22"/>
                <w:szCs w:val="22"/>
              </w:rPr>
              <w:t xml:space="preserve"> each year and </w:t>
            </w:r>
            <w:r w:rsidR="009D77DD" w:rsidRPr="004F0071">
              <w:rPr>
                <w:rFonts w:ascii="Calibri" w:hAnsi="Calibri" w:cs="Calibri"/>
                <w:sz w:val="22"/>
                <w:szCs w:val="22"/>
              </w:rPr>
              <w:t xml:space="preserve">celebrates the importance of </w:t>
            </w:r>
            <w:r w:rsidRPr="004F0071">
              <w:rPr>
                <w:rFonts w:ascii="Calibri" w:hAnsi="Calibri" w:cs="Calibri"/>
                <w:sz w:val="22"/>
                <w:szCs w:val="22"/>
              </w:rPr>
              <w:t xml:space="preserve">The Universal Declaration of Human Rights (UDHR) </w:t>
            </w:r>
            <w:r w:rsidR="009D77DD" w:rsidRPr="004F0071">
              <w:rPr>
                <w:rFonts w:ascii="Calibri" w:hAnsi="Calibri" w:cs="Calibri"/>
                <w:sz w:val="22"/>
                <w:szCs w:val="22"/>
              </w:rPr>
              <w:t xml:space="preserve">and reaffirms the commitment to promoting the full and equal enjoyment of all human rights and fundamental freedoms by older persons. </w:t>
            </w:r>
          </w:p>
          <w:p w14:paraId="2AA12B7C" w14:textId="2355F2E5" w:rsidR="006C1762" w:rsidRPr="004F0071" w:rsidRDefault="009D77DD" w:rsidP="004F0071">
            <w:pPr>
              <w:pStyle w:val="NormalWeb"/>
              <w:shd w:val="clear" w:color="auto" w:fill="FFFFFF"/>
              <w:spacing w:before="0" w:beforeAutospacing="0" w:after="120" w:afterAutospacing="0"/>
              <w:rPr>
                <w:rFonts w:ascii="Calibri" w:hAnsi="Calibri" w:cs="Calibri"/>
                <w:sz w:val="22"/>
                <w:szCs w:val="22"/>
              </w:rPr>
            </w:pPr>
            <w:r w:rsidRPr="004F0071">
              <w:rPr>
                <w:rFonts w:ascii="Calibri" w:hAnsi="Calibri" w:cs="Calibri"/>
                <w:sz w:val="22"/>
                <w:szCs w:val="22"/>
              </w:rPr>
              <w:t>The 2019 theme is “The journey to end older age inequality</w:t>
            </w:r>
            <w:r w:rsidR="006C1762" w:rsidRPr="004F0071">
              <w:rPr>
                <w:rFonts w:ascii="Calibri" w:hAnsi="Calibri" w:cs="Calibri"/>
                <w:sz w:val="22"/>
                <w:szCs w:val="22"/>
              </w:rPr>
              <w:t>” and</w:t>
            </w:r>
            <w:r w:rsidRPr="004F0071">
              <w:rPr>
                <w:rFonts w:ascii="Calibri" w:hAnsi="Calibri" w:cs="Calibri"/>
                <w:sz w:val="22"/>
                <w:szCs w:val="22"/>
              </w:rPr>
              <w:t xml:space="preserve"> focuses on pathways of coping with existing and preventing future old age inequality.</w:t>
            </w:r>
            <w:r w:rsidR="006C1762" w:rsidRPr="004F0071">
              <w:rPr>
                <w:rFonts w:ascii="Calibri" w:hAnsi="Calibri" w:cs="Calibri"/>
                <w:sz w:val="22"/>
                <w:szCs w:val="22"/>
              </w:rPr>
              <w:t xml:space="preserve"> The theme will explore levers to cope with demographic and other societal and structural change and to change the narrative of “old age”. Identified sub themes are:</w:t>
            </w:r>
          </w:p>
          <w:p w14:paraId="446D090E" w14:textId="77777777" w:rsidR="006C1762" w:rsidRPr="004F0071" w:rsidRDefault="006C1762" w:rsidP="004F0071">
            <w:pPr>
              <w:pStyle w:val="NormalWeb"/>
              <w:numPr>
                <w:ilvl w:val="0"/>
                <w:numId w:val="14"/>
              </w:numPr>
              <w:shd w:val="clear" w:color="auto" w:fill="FFFFFF"/>
              <w:spacing w:before="0" w:beforeAutospacing="0" w:after="120" w:afterAutospacing="0"/>
              <w:rPr>
                <w:rFonts w:ascii="Calibri" w:hAnsi="Calibri" w:cs="Calibri"/>
                <w:sz w:val="22"/>
                <w:szCs w:val="22"/>
              </w:rPr>
            </w:pPr>
            <w:r w:rsidRPr="004F0071">
              <w:rPr>
                <w:rFonts w:ascii="Calibri" w:hAnsi="Calibri" w:cs="Calibri"/>
                <w:sz w:val="22"/>
                <w:szCs w:val="22"/>
              </w:rPr>
              <w:t>The care sector as contributor of decent work;</w:t>
            </w:r>
          </w:p>
          <w:p w14:paraId="350915DC" w14:textId="77777777" w:rsidR="006C1762" w:rsidRPr="004F0071" w:rsidRDefault="006C1762" w:rsidP="004F0071">
            <w:pPr>
              <w:pStyle w:val="NormalWeb"/>
              <w:numPr>
                <w:ilvl w:val="0"/>
                <w:numId w:val="14"/>
              </w:numPr>
              <w:shd w:val="clear" w:color="auto" w:fill="FFFFFF"/>
              <w:spacing w:before="0" w:beforeAutospacing="0" w:after="120" w:afterAutospacing="0"/>
              <w:rPr>
                <w:rFonts w:ascii="Calibri" w:hAnsi="Calibri" w:cs="Calibri"/>
                <w:sz w:val="22"/>
                <w:szCs w:val="22"/>
              </w:rPr>
            </w:pPr>
            <w:r w:rsidRPr="004F0071">
              <w:rPr>
                <w:rFonts w:ascii="Calibri" w:hAnsi="Calibri" w:cs="Calibri"/>
                <w:sz w:val="22"/>
                <w:szCs w:val="22"/>
              </w:rPr>
              <w:t>Lifelong learning and proactive and adaptive labour policies;</w:t>
            </w:r>
          </w:p>
          <w:p w14:paraId="404DBD26" w14:textId="160E93E4" w:rsidR="006C1762" w:rsidRPr="004F0071" w:rsidRDefault="006C1762" w:rsidP="004F0071">
            <w:pPr>
              <w:pStyle w:val="NormalWeb"/>
              <w:numPr>
                <w:ilvl w:val="0"/>
                <w:numId w:val="14"/>
              </w:numPr>
              <w:shd w:val="clear" w:color="auto" w:fill="FFFFFF"/>
              <w:spacing w:before="0" w:beforeAutospacing="0" w:after="120" w:afterAutospacing="0"/>
              <w:rPr>
                <w:rFonts w:ascii="Calibri" w:hAnsi="Calibri" w:cs="Calibri"/>
                <w:sz w:val="22"/>
                <w:szCs w:val="22"/>
              </w:rPr>
            </w:pPr>
            <w:r w:rsidRPr="004F0071">
              <w:rPr>
                <w:rFonts w:ascii="Calibri" w:hAnsi="Calibri" w:cs="Calibri"/>
                <w:sz w:val="22"/>
                <w:szCs w:val="22"/>
              </w:rPr>
              <w:t>Universal health coverage and other social protective measures.</w:t>
            </w:r>
          </w:p>
          <w:p w14:paraId="015E4189" w14:textId="484C436E" w:rsidR="006C1762" w:rsidRPr="004F0071" w:rsidRDefault="006C1762" w:rsidP="004F0071">
            <w:pPr>
              <w:pStyle w:val="NormalWeb"/>
              <w:shd w:val="clear" w:color="auto" w:fill="FFFFFF"/>
              <w:spacing w:before="0" w:beforeAutospacing="0" w:after="120" w:afterAutospacing="0"/>
              <w:rPr>
                <w:rFonts w:ascii="Calibri" w:hAnsi="Calibri" w:cs="Calibri"/>
                <w:sz w:val="22"/>
                <w:szCs w:val="22"/>
              </w:rPr>
            </w:pPr>
            <w:r w:rsidRPr="004F0071">
              <w:rPr>
                <w:rFonts w:ascii="Calibri" w:hAnsi="Calibri" w:cs="Calibri"/>
                <w:sz w:val="22"/>
                <w:szCs w:val="22"/>
              </w:rPr>
              <w:t>Objectives:</w:t>
            </w:r>
          </w:p>
          <w:p w14:paraId="179484AB" w14:textId="0A3892C1" w:rsidR="006C1762" w:rsidRPr="004F0071" w:rsidRDefault="006C1762" w:rsidP="004F0071">
            <w:pPr>
              <w:pStyle w:val="NormalWeb"/>
              <w:numPr>
                <w:ilvl w:val="0"/>
                <w:numId w:val="14"/>
              </w:numPr>
              <w:shd w:val="clear" w:color="auto" w:fill="FFFFFF"/>
              <w:spacing w:before="0" w:beforeAutospacing="0" w:after="120" w:afterAutospacing="0"/>
              <w:rPr>
                <w:rFonts w:ascii="Calibri" w:hAnsi="Calibri" w:cs="Calibri"/>
                <w:sz w:val="22"/>
                <w:szCs w:val="22"/>
              </w:rPr>
            </w:pPr>
            <w:r w:rsidRPr="004F0071">
              <w:rPr>
                <w:rFonts w:ascii="Calibri" w:hAnsi="Calibri" w:cs="Calibri"/>
                <w:sz w:val="22"/>
                <w:szCs w:val="22"/>
              </w:rPr>
              <w:t>To draw attention to the fact that old age inequality results from a cumulation of disadvantages throughout life and the intergenerational risk of increased old age inequality</w:t>
            </w:r>
          </w:p>
          <w:p w14:paraId="7084B9A0" w14:textId="77777777" w:rsidR="006C1762" w:rsidRPr="004F0071" w:rsidRDefault="006C1762" w:rsidP="004F0071">
            <w:pPr>
              <w:pStyle w:val="NormalWeb"/>
              <w:numPr>
                <w:ilvl w:val="0"/>
                <w:numId w:val="14"/>
              </w:numPr>
              <w:shd w:val="clear" w:color="auto" w:fill="FFFFFF"/>
              <w:spacing w:before="0" w:beforeAutospacing="0" w:after="120" w:afterAutospacing="0"/>
              <w:rPr>
                <w:rFonts w:ascii="Calibri" w:hAnsi="Calibri" w:cs="Calibri"/>
                <w:sz w:val="22"/>
                <w:szCs w:val="22"/>
              </w:rPr>
            </w:pPr>
            <w:r w:rsidRPr="004F0071">
              <w:rPr>
                <w:rFonts w:ascii="Calibri" w:hAnsi="Calibri" w:cs="Calibri"/>
                <w:sz w:val="22"/>
                <w:szCs w:val="22"/>
              </w:rPr>
              <w:t>To recognize the urgency of coping with existing and preventing future old age inequality</w:t>
            </w:r>
          </w:p>
          <w:p w14:paraId="19813441" w14:textId="77777777" w:rsidR="006C1762" w:rsidRPr="004F0071" w:rsidRDefault="006C1762" w:rsidP="004F0071">
            <w:pPr>
              <w:pStyle w:val="NormalWeb"/>
              <w:numPr>
                <w:ilvl w:val="0"/>
                <w:numId w:val="14"/>
              </w:numPr>
              <w:shd w:val="clear" w:color="auto" w:fill="FFFFFF"/>
              <w:spacing w:before="0" w:beforeAutospacing="0" w:after="120" w:afterAutospacing="0"/>
              <w:rPr>
                <w:rFonts w:ascii="Calibri" w:hAnsi="Calibri" w:cs="Calibri"/>
                <w:sz w:val="22"/>
                <w:szCs w:val="22"/>
              </w:rPr>
            </w:pPr>
            <w:r w:rsidRPr="004F0071">
              <w:rPr>
                <w:rFonts w:ascii="Calibri" w:hAnsi="Calibri" w:cs="Calibri"/>
                <w:sz w:val="22"/>
                <w:szCs w:val="22"/>
              </w:rPr>
              <w:t>To explore societal and structural change</w:t>
            </w:r>
          </w:p>
          <w:p w14:paraId="256EBEF6" w14:textId="77777777" w:rsidR="006C1762" w:rsidRPr="004F0071" w:rsidRDefault="006C1762" w:rsidP="004F0071">
            <w:pPr>
              <w:pStyle w:val="NormalWeb"/>
              <w:numPr>
                <w:ilvl w:val="0"/>
                <w:numId w:val="14"/>
              </w:numPr>
              <w:shd w:val="clear" w:color="auto" w:fill="FFFFFF"/>
              <w:spacing w:before="0" w:beforeAutospacing="0" w:after="120" w:afterAutospacing="0"/>
              <w:rPr>
                <w:rFonts w:ascii="Calibri" w:hAnsi="Calibri" w:cs="Calibri"/>
                <w:sz w:val="22"/>
                <w:szCs w:val="22"/>
              </w:rPr>
            </w:pPr>
            <w:r w:rsidRPr="004F0071">
              <w:rPr>
                <w:rFonts w:ascii="Calibri" w:hAnsi="Calibri" w:cs="Calibri"/>
                <w:sz w:val="22"/>
                <w:szCs w:val="22"/>
              </w:rPr>
              <w:t>To explore life course policies: lifelong learning, proactive and adaptive labour policies, social protection and universal health coverage</w:t>
            </w:r>
          </w:p>
          <w:p w14:paraId="5EDA39FC" w14:textId="77777777" w:rsidR="006C1762" w:rsidRPr="004F0071" w:rsidRDefault="006C1762" w:rsidP="004F0071">
            <w:pPr>
              <w:pStyle w:val="NormalWeb"/>
              <w:numPr>
                <w:ilvl w:val="0"/>
                <w:numId w:val="14"/>
              </w:numPr>
              <w:shd w:val="clear" w:color="auto" w:fill="FFFFFF"/>
              <w:spacing w:before="0" w:beforeAutospacing="0" w:after="120" w:afterAutospacing="0"/>
              <w:rPr>
                <w:rFonts w:ascii="Calibri" w:hAnsi="Calibri" w:cs="Calibri"/>
                <w:sz w:val="22"/>
                <w:szCs w:val="22"/>
              </w:rPr>
            </w:pPr>
            <w:r w:rsidRPr="004F0071">
              <w:rPr>
                <w:rFonts w:ascii="Calibri" w:hAnsi="Calibri" w:cs="Calibri"/>
                <w:sz w:val="22"/>
                <w:szCs w:val="22"/>
              </w:rPr>
              <w:t>To reflect on success cases, best practice and progress on the journey to ending Older Age Inequality and changing the narrative of “Older Age”.</w:t>
            </w:r>
          </w:p>
          <w:p w14:paraId="2BF7E1DF" w14:textId="4AD97371" w:rsidR="006C1762" w:rsidRPr="004F0071" w:rsidRDefault="006C1762" w:rsidP="004F0071">
            <w:pPr>
              <w:pStyle w:val="NormalWeb"/>
              <w:shd w:val="clear" w:color="auto" w:fill="FFFFFF"/>
              <w:spacing w:before="0" w:beforeAutospacing="0" w:after="120" w:afterAutospacing="0"/>
              <w:rPr>
                <w:rFonts w:ascii="Calibri" w:hAnsi="Calibri" w:cs="Calibri"/>
                <w:b/>
                <w:sz w:val="22"/>
                <w:szCs w:val="22"/>
                <w:lang w:val="en-US"/>
              </w:rPr>
            </w:pPr>
            <w:r w:rsidRPr="004F0071">
              <w:rPr>
                <w:rFonts w:ascii="Calibri" w:hAnsi="Calibri" w:cs="Calibri"/>
                <w:b/>
                <w:sz w:val="22"/>
                <w:szCs w:val="22"/>
                <w:lang w:val="en-US"/>
              </w:rPr>
              <w:t>Opportunities to contribute:</w:t>
            </w:r>
          </w:p>
          <w:p w14:paraId="03DBDDEC" w14:textId="2AC2A17F" w:rsidR="0073669F" w:rsidRPr="004F0071" w:rsidRDefault="0073669F" w:rsidP="004F0071">
            <w:pPr>
              <w:pStyle w:val="NormalWeb"/>
              <w:numPr>
                <w:ilvl w:val="0"/>
                <w:numId w:val="20"/>
              </w:numPr>
              <w:shd w:val="clear" w:color="auto" w:fill="FFFFFF"/>
              <w:spacing w:before="0" w:beforeAutospacing="0" w:after="120" w:afterAutospacing="0"/>
              <w:rPr>
                <w:rFonts w:ascii="Calibri" w:hAnsi="Calibri" w:cs="Calibri"/>
                <w:sz w:val="22"/>
                <w:szCs w:val="22"/>
                <w:lang w:val="en-US"/>
              </w:rPr>
            </w:pPr>
            <w:r w:rsidRPr="004F0071">
              <w:rPr>
                <w:rFonts w:ascii="Calibri" w:hAnsi="Calibri" w:cs="Calibri"/>
                <w:sz w:val="22"/>
                <w:szCs w:val="22"/>
                <w:lang w:val="en-US"/>
              </w:rPr>
              <w:t>Organize an event/exhibition to raise awareness of the existing old age inequalities</w:t>
            </w:r>
          </w:p>
          <w:p w14:paraId="07BA44E8" w14:textId="79EF5690" w:rsidR="0073669F" w:rsidRPr="004F0071" w:rsidRDefault="0073669F" w:rsidP="004F0071">
            <w:pPr>
              <w:pStyle w:val="NormalWeb"/>
              <w:numPr>
                <w:ilvl w:val="0"/>
                <w:numId w:val="20"/>
              </w:numPr>
              <w:shd w:val="clear" w:color="auto" w:fill="FFFFFF"/>
              <w:spacing w:before="0" w:beforeAutospacing="0" w:after="120" w:afterAutospacing="0"/>
              <w:rPr>
                <w:rFonts w:ascii="Calibri" w:hAnsi="Calibri" w:cs="Calibri"/>
                <w:sz w:val="22"/>
                <w:szCs w:val="22"/>
                <w:lang w:val="en-US"/>
              </w:rPr>
            </w:pPr>
            <w:r w:rsidRPr="004F0071">
              <w:rPr>
                <w:rFonts w:ascii="Calibri" w:hAnsi="Calibri" w:cs="Calibri"/>
                <w:sz w:val="22"/>
                <w:szCs w:val="22"/>
                <w:lang w:val="en-US"/>
              </w:rPr>
              <w:t>Create/sign a joint statement to demonstrate solidarity with other stakeholders</w:t>
            </w:r>
          </w:p>
          <w:p w14:paraId="4ED8C223" w14:textId="3762A82B" w:rsidR="006C1762" w:rsidRPr="004F0071" w:rsidRDefault="006C1762" w:rsidP="004F0071">
            <w:pPr>
              <w:pStyle w:val="NormalWeb"/>
              <w:shd w:val="clear" w:color="auto" w:fill="FFFFFF"/>
              <w:spacing w:before="0" w:beforeAutospacing="0" w:after="120" w:afterAutospacing="0"/>
              <w:rPr>
                <w:rFonts w:ascii="Calibri" w:hAnsi="Calibri" w:cs="Calibri"/>
                <w:sz w:val="22"/>
                <w:szCs w:val="22"/>
              </w:rPr>
            </w:pPr>
          </w:p>
        </w:tc>
      </w:tr>
    </w:tbl>
    <w:p w14:paraId="57ECC338" w14:textId="310A30C2" w:rsidR="0068478D" w:rsidRPr="004F0071" w:rsidRDefault="0068478D" w:rsidP="004F0071">
      <w:pPr>
        <w:tabs>
          <w:tab w:val="left" w:pos="1890"/>
        </w:tabs>
        <w:spacing w:after="120" w:line="240" w:lineRule="auto"/>
        <w:rPr>
          <w:rFonts w:ascii="Calibri" w:hAnsi="Calibri" w:cs="Calibri"/>
          <w:lang w:val="en-US"/>
        </w:rPr>
      </w:pPr>
    </w:p>
    <w:p w14:paraId="6EFD4E27" w14:textId="69A6E67A" w:rsidR="0068478D" w:rsidRDefault="0068478D" w:rsidP="004F0071">
      <w:pPr>
        <w:tabs>
          <w:tab w:val="left" w:pos="1890"/>
        </w:tabs>
        <w:spacing w:after="120" w:line="240" w:lineRule="auto"/>
        <w:rPr>
          <w:rFonts w:ascii="Calibri" w:hAnsi="Calibri" w:cs="Calibri"/>
          <w:lang w:val="en-US"/>
        </w:rPr>
      </w:pPr>
    </w:p>
    <w:p w14:paraId="42E4BED8" w14:textId="5C7A4D38" w:rsidR="004F0071" w:rsidRDefault="004F0071" w:rsidP="004F0071">
      <w:pPr>
        <w:tabs>
          <w:tab w:val="left" w:pos="1890"/>
        </w:tabs>
        <w:spacing w:after="120" w:line="240" w:lineRule="auto"/>
        <w:rPr>
          <w:rFonts w:ascii="Calibri" w:hAnsi="Calibri" w:cs="Calibri"/>
          <w:lang w:val="en-US"/>
        </w:rPr>
      </w:pPr>
    </w:p>
    <w:tbl>
      <w:tblPr>
        <w:tblStyle w:val="TableGrid"/>
        <w:tblW w:w="13036" w:type="dxa"/>
        <w:tblLook w:val="04A0" w:firstRow="1" w:lastRow="0" w:firstColumn="1" w:lastColumn="0" w:noHBand="0" w:noVBand="1"/>
      </w:tblPr>
      <w:tblGrid>
        <w:gridCol w:w="13036"/>
      </w:tblGrid>
      <w:tr w:rsidR="002E5378" w:rsidRPr="004F0071" w14:paraId="4E778CC3" w14:textId="77777777" w:rsidTr="00A67A11">
        <w:tc>
          <w:tcPr>
            <w:tcW w:w="13036" w:type="dxa"/>
            <w:shd w:val="clear" w:color="auto" w:fill="BFBFBF" w:themeFill="background1" w:themeFillShade="BF"/>
            <w:vAlign w:val="bottom"/>
          </w:tcPr>
          <w:p w14:paraId="6B26E6F7" w14:textId="0AD8E938" w:rsidR="002E5378" w:rsidRPr="004F0071" w:rsidRDefault="002E5378" w:rsidP="004F0071">
            <w:pPr>
              <w:pStyle w:val="ListParagraph"/>
              <w:numPr>
                <w:ilvl w:val="0"/>
                <w:numId w:val="3"/>
              </w:numPr>
              <w:spacing w:after="120"/>
              <w:ind w:left="714" w:hanging="357"/>
              <w:contextualSpacing w:val="0"/>
              <w:rPr>
                <w:rFonts w:ascii="Calibri" w:hAnsi="Calibri" w:cs="Calibri"/>
                <w:b/>
                <w:lang w:val="en-US"/>
              </w:rPr>
            </w:pPr>
            <w:bookmarkStart w:id="2" w:name="_Hlk8225584"/>
            <w:r w:rsidRPr="004F0071">
              <w:rPr>
                <w:rFonts w:ascii="Calibri" w:hAnsi="Calibri" w:cs="Calibri"/>
                <w:b/>
                <w:lang w:val="en-US"/>
              </w:rPr>
              <w:lastRenderedPageBreak/>
              <w:t>Non-Communicable Diseases Alliance – Global week for Action on NCDs</w:t>
            </w:r>
          </w:p>
        </w:tc>
      </w:tr>
      <w:tr w:rsidR="002E5378" w:rsidRPr="004F0071" w14:paraId="1C3688A1" w14:textId="77777777" w:rsidTr="00A67A11">
        <w:trPr>
          <w:trHeight w:val="1553"/>
        </w:trPr>
        <w:tc>
          <w:tcPr>
            <w:tcW w:w="13036" w:type="dxa"/>
            <w:vAlign w:val="center"/>
          </w:tcPr>
          <w:p w14:paraId="2BD2ABD6" w14:textId="60236E81" w:rsidR="002E5378" w:rsidRPr="004F0071" w:rsidRDefault="00E44F82" w:rsidP="004F0071">
            <w:pPr>
              <w:pStyle w:val="NormalWeb"/>
              <w:shd w:val="clear" w:color="auto" w:fill="FFFFFF"/>
              <w:spacing w:before="0" w:beforeAutospacing="0" w:after="120" w:afterAutospacing="0"/>
              <w:rPr>
                <w:rFonts w:ascii="Calibri" w:hAnsi="Calibri" w:cs="Calibri"/>
                <w:sz w:val="22"/>
                <w:szCs w:val="22"/>
                <w:lang w:val="en-US"/>
              </w:rPr>
            </w:pPr>
            <w:r>
              <w:rPr>
                <w:rFonts w:ascii="Calibri" w:hAnsi="Calibri" w:cs="Calibri"/>
                <w:sz w:val="22"/>
                <w:szCs w:val="22"/>
                <w:lang w:val="en-US"/>
              </w:rPr>
              <w:t xml:space="preserve">The NCD Alliance is a recognized global thought leader on NCD policy and practice, a convener of the civil society movement, a partner to governments and UN agencies, and an advocate for people at risk of or living with NCDs.  </w:t>
            </w:r>
            <w:r w:rsidR="00C53714" w:rsidRPr="004F0071">
              <w:rPr>
                <w:rFonts w:ascii="Calibri" w:hAnsi="Calibri" w:cs="Calibri"/>
                <w:sz w:val="22"/>
                <w:szCs w:val="22"/>
                <w:lang w:val="en-US"/>
              </w:rPr>
              <w:t xml:space="preserve">The second </w:t>
            </w:r>
            <w:hyperlink r:id="rId16" w:history="1">
              <w:r w:rsidR="00C53714" w:rsidRPr="00E44F82">
                <w:rPr>
                  <w:rStyle w:val="Hyperlink"/>
                  <w:rFonts w:ascii="Calibri" w:hAnsi="Calibri" w:cs="Calibri"/>
                  <w:sz w:val="22"/>
                  <w:szCs w:val="22"/>
                  <w:lang w:val="en-US"/>
                </w:rPr>
                <w:t>Global Week for Action on NCDs</w:t>
              </w:r>
            </w:hyperlink>
            <w:r w:rsidR="00C53714" w:rsidRPr="004F0071">
              <w:rPr>
                <w:rFonts w:ascii="Calibri" w:hAnsi="Calibri" w:cs="Calibri"/>
                <w:sz w:val="22"/>
                <w:szCs w:val="22"/>
                <w:lang w:val="en-US"/>
              </w:rPr>
              <w:t xml:space="preserve"> </w:t>
            </w:r>
            <w:r w:rsidR="00925506">
              <w:rPr>
                <w:rFonts w:ascii="Calibri" w:hAnsi="Calibri" w:cs="Calibri"/>
                <w:sz w:val="22"/>
                <w:szCs w:val="22"/>
                <w:lang w:val="en-US"/>
              </w:rPr>
              <w:t>will take</w:t>
            </w:r>
            <w:r w:rsidR="00C53714" w:rsidRPr="004F0071">
              <w:rPr>
                <w:rFonts w:ascii="Calibri" w:hAnsi="Calibri" w:cs="Calibri"/>
                <w:sz w:val="22"/>
                <w:szCs w:val="22"/>
                <w:lang w:val="en-US"/>
              </w:rPr>
              <w:t xml:space="preserve"> place September 2-8, 2019</w:t>
            </w:r>
            <w:r w:rsidR="00925506">
              <w:rPr>
                <w:rFonts w:ascii="Calibri" w:hAnsi="Calibri" w:cs="Calibri"/>
                <w:sz w:val="22"/>
                <w:szCs w:val="22"/>
                <w:lang w:val="en-US"/>
              </w:rPr>
              <w:t xml:space="preserve">, a </w:t>
            </w:r>
            <w:r w:rsidR="00C53714" w:rsidRPr="004F0071">
              <w:rPr>
                <w:rFonts w:ascii="Calibri" w:hAnsi="Calibri" w:cs="Calibri"/>
                <w:sz w:val="22"/>
                <w:szCs w:val="22"/>
                <w:lang w:val="en-US"/>
              </w:rPr>
              <w:t xml:space="preserve">unifying opportunity for advocates to </w:t>
            </w:r>
            <w:r w:rsidR="00925506" w:rsidRPr="004F0071">
              <w:rPr>
                <w:rFonts w:ascii="Calibri" w:hAnsi="Calibri" w:cs="Calibri"/>
                <w:sz w:val="22"/>
                <w:szCs w:val="22"/>
                <w:lang w:val="en-US"/>
              </w:rPr>
              <w:t>mobilize</w:t>
            </w:r>
            <w:r w:rsidR="00C53714" w:rsidRPr="004F0071">
              <w:rPr>
                <w:rFonts w:ascii="Calibri" w:hAnsi="Calibri" w:cs="Calibri"/>
                <w:sz w:val="22"/>
                <w:szCs w:val="22"/>
                <w:lang w:val="en-US"/>
              </w:rPr>
              <w:t xml:space="preserve"> in their communities - with activities including walks, sports, meetings, media.  </w:t>
            </w:r>
            <w:r w:rsidR="002E5378" w:rsidRPr="004F0071">
              <w:rPr>
                <w:rFonts w:ascii="Calibri" w:hAnsi="Calibri" w:cs="Calibri"/>
                <w:sz w:val="22"/>
                <w:szCs w:val="22"/>
                <w:lang w:val="en-US"/>
              </w:rPr>
              <w:t xml:space="preserve">The Global Week for Action on NCDs will </w:t>
            </w:r>
            <w:r w:rsidR="00925506" w:rsidRPr="004F0071">
              <w:rPr>
                <w:rFonts w:ascii="Calibri" w:hAnsi="Calibri" w:cs="Calibri"/>
                <w:sz w:val="22"/>
                <w:szCs w:val="22"/>
                <w:lang w:val="en-US"/>
              </w:rPr>
              <w:t>catalyze</w:t>
            </w:r>
            <w:r w:rsidR="002E5378" w:rsidRPr="004F0071">
              <w:rPr>
                <w:rFonts w:ascii="Calibri" w:hAnsi="Calibri" w:cs="Calibri"/>
                <w:sz w:val="22"/>
                <w:szCs w:val="22"/>
                <w:lang w:val="en-US"/>
              </w:rPr>
              <w:t xml:space="preserve"> activity among people who are engaged</w:t>
            </w:r>
            <w:r w:rsidR="00C53714" w:rsidRPr="004F0071">
              <w:rPr>
                <w:rFonts w:ascii="Calibri" w:hAnsi="Calibri" w:cs="Calibri"/>
                <w:sz w:val="22"/>
                <w:szCs w:val="22"/>
                <w:lang w:val="en-US"/>
              </w:rPr>
              <w:t xml:space="preserve"> </w:t>
            </w:r>
            <w:r w:rsidR="002E5378" w:rsidRPr="004F0071">
              <w:rPr>
                <w:rFonts w:ascii="Calibri" w:hAnsi="Calibri" w:cs="Calibri"/>
                <w:sz w:val="22"/>
                <w:szCs w:val="22"/>
                <w:lang w:val="en-US"/>
              </w:rPr>
              <w:t>in the NCD movement everywhere, to initiate a transition from commitment to actions.</w:t>
            </w:r>
            <w:r w:rsidR="00C53714" w:rsidRPr="004F0071">
              <w:rPr>
                <w:rFonts w:ascii="Calibri" w:hAnsi="Calibri" w:cs="Calibri"/>
                <w:sz w:val="22"/>
                <w:szCs w:val="22"/>
                <w:lang w:val="en-US"/>
              </w:rPr>
              <w:t xml:space="preserve"> </w:t>
            </w:r>
            <w:r w:rsidR="002E5378" w:rsidRPr="004F0071">
              <w:rPr>
                <w:rFonts w:ascii="Calibri" w:hAnsi="Calibri" w:cs="Calibri"/>
                <w:sz w:val="22"/>
                <w:szCs w:val="22"/>
                <w:lang w:val="en-US"/>
              </w:rPr>
              <w:t>Broad groups including people living with, at risk of and affected by NCDs, civil society</w:t>
            </w:r>
            <w:r w:rsidR="00C53714" w:rsidRPr="004F0071">
              <w:rPr>
                <w:rFonts w:ascii="Calibri" w:hAnsi="Calibri" w:cs="Calibri"/>
                <w:sz w:val="22"/>
                <w:szCs w:val="22"/>
                <w:lang w:val="en-US"/>
              </w:rPr>
              <w:t xml:space="preserve"> </w:t>
            </w:r>
            <w:r w:rsidR="002E5378" w:rsidRPr="004F0071">
              <w:rPr>
                <w:rFonts w:ascii="Calibri" w:hAnsi="Calibri" w:cs="Calibri"/>
                <w:sz w:val="22"/>
                <w:szCs w:val="22"/>
                <w:lang w:val="en-US"/>
              </w:rPr>
              <w:t>advocates, youth, Ministers and policy makers, economists, academics, experts,</w:t>
            </w:r>
            <w:r w:rsidR="00C53714" w:rsidRPr="004F0071">
              <w:rPr>
                <w:rFonts w:ascii="Calibri" w:hAnsi="Calibri" w:cs="Calibri"/>
                <w:sz w:val="22"/>
                <w:szCs w:val="22"/>
                <w:lang w:val="en-US"/>
              </w:rPr>
              <w:t xml:space="preserve"> </w:t>
            </w:r>
            <w:r w:rsidR="002E5378" w:rsidRPr="004F0071">
              <w:rPr>
                <w:rFonts w:ascii="Calibri" w:hAnsi="Calibri" w:cs="Calibri"/>
                <w:sz w:val="22"/>
                <w:szCs w:val="22"/>
                <w:lang w:val="en-US"/>
              </w:rPr>
              <w:t>champions, and appropriate private sector can use this week to do something to</w:t>
            </w:r>
            <w:r w:rsidR="00C53714" w:rsidRPr="004F0071">
              <w:rPr>
                <w:rFonts w:ascii="Calibri" w:hAnsi="Calibri" w:cs="Calibri"/>
                <w:sz w:val="22"/>
                <w:szCs w:val="22"/>
                <w:lang w:val="en-US"/>
              </w:rPr>
              <w:t xml:space="preserve"> </w:t>
            </w:r>
            <w:r w:rsidR="002E5378" w:rsidRPr="004F0071">
              <w:rPr>
                <w:rFonts w:ascii="Calibri" w:hAnsi="Calibri" w:cs="Calibri"/>
                <w:sz w:val="22"/>
                <w:szCs w:val="22"/>
                <w:lang w:val="en-US"/>
              </w:rPr>
              <w:t xml:space="preserve">demonstrate or call for action on NCDs. </w:t>
            </w:r>
          </w:p>
          <w:p w14:paraId="43CC2D20" w14:textId="77777777" w:rsidR="002E5378" w:rsidRPr="004F0071" w:rsidRDefault="002E5378" w:rsidP="004F0071">
            <w:pPr>
              <w:pStyle w:val="NormalWeb"/>
              <w:shd w:val="clear" w:color="auto" w:fill="FFFFFF"/>
              <w:spacing w:before="0" w:beforeAutospacing="0" w:after="120" w:afterAutospacing="0"/>
              <w:rPr>
                <w:rFonts w:ascii="Calibri" w:hAnsi="Calibri" w:cs="Calibri"/>
                <w:sz w:val="22"/>
                <w:szCs w:val="22"/>
                <w:lang w:val="en-US"/>
              </w:rPr>
            </w:pPr>
            <w:r w:rsidRPr="004F0071">
              <w:rPr>
                <w:rFonts w:ascii="Calibri" w:hAnsi="Calibri" w:cs="Calibri"/>
                <w:sz w:val="22"/>
                <w:szCs w:val="22"/>
                <w:lang w:val="en-US"/>
              </w:rPr>
              <w:t>This will be a global opportunity to talk to each other, to leaders, to media, to crowds, to the world about what works well and what needs to change to ensure a transition from commitment to tangible actions that not only yield reportable improvements in NCD targets and outcomes, but result in the improvement of health and lives of all people in all places.</w:t>
            </w:r>
          </w:p>
          <w:p w14:paraId="7F650A1E" w14:textId="369A28C4" w:rsidR="002E5378" w:rsidRPr="004F0071" w:rsidRDefault="002E5378" w:rsidP="004F0071">
            <w:pPr>
              <w:pStyle w:val="NormalWeb"/>
              <w:shd w:val="clear" w:color="auto" w:fill="FFFFFF"/>
              <w:spacing w:before="0" w:beforeAutospacing="0" w:after="120" w:afterAutospacing="0"/>
              <w:rPr>
                <w:rFonts w:ascii="Calibri" w:hAnsi="Calibri" w:cs="Calibri"/>
                <w:b/>
                <w:sz w:val="22"/>
                <w:szCs w:val="22"/>
                <w:lang w:val="en-US"/>
              </w:rPr>
            </w:pPr>
            <w:r w:rsidRPr="004F0071">
              <w:rPr>
                <w:rFonts w:ascii="Calibri" w:hAnsi="Calibri" w:cs="Calibri"/>
                <w:b/>
                <w:sz w:val="22"/>
                <w:szCs w:val="22"/>
                <w:lang w:val="en-US"/>
              </w:rPr>
              <w:t>Opportunities to contribute:</w:t>
            </w:r>
          </w:p>
          <w:p w14:paraId="0630B47E" w14:textId="77777777" w:rsidR="002E5378" w:rsidRDefault="00C53714" w:rsidP="00925506">
            <w:pPr>
              <w:pStyle w:val="NormalWeb"/>
              <w:numPr>
                <w:ilvl w:val="0"/>
                <w:numId w:val="16"/>
              </w:numPr>
              <w:shd w:val="clear" w:color="auto" w:fill="FFFFFF"/>
              <w:spacing w:before="0" w:beforeAutospacing="0" w:after="120" w:afterAutospacing="0"/>
              <w:rPr>
                <w:rFonts w:ascii="Calibri" w:hAnsi="Calibri" w:cs="Calibri"/>
                <w:sz w:val="22"/>
                <w:szCs w:val="22"/>
                <w:lang w:val="en-US"/>
              </w:rPr>
            </w:pPr>
            <w:r w:rsidRPr="004F0071">
              <w:rPr>
                <w:rFonts w:ascii="Calibri" w:hAnsi="Calibri" w:cs="Calibri"/>
                <w:sz w:val="22"/>
                <w:szCs w:val="22"/>
                <w:lang w:val="en-US"/>
              </w:rPr>
              <w:t>Organi</w:t>
            </w:r>
            <w:r w:rsidR="000B4E90">
              <w:rPr>
                <w:rFonts w:ascii="Calibri" w:hAnsi="Calibri" w:cs="Calibri"/>
                <w:sz w:val="22"/>
                <w:szCs w:val="22"/>
                <w:lang w:val="en-US"/>
              </w:rPr>
              <w:t>z</w:t>
            </w:r>
            <w:r w:rsidRPr="004F0071">
              <w:rPr>
                <w:rFonts w:ascii="Calibri" w:hAnsi="Calibri" w:cs="Calibri"/>
                <w:sz w:val="22"/>
                <w:szCs w:val="22"/>
                <w:lang w:val="en-US"/>
              </w:rPr>
              <w:t>ing a meeting</w:t>
            </w:r>
            <w:r w:rsidR="000B4E90">
              <w:rPr>
                <w:rFonts w:ascii="Calibri" w:hAnsi="Calibri" w:cs="Calibri"/>
                <w:sz w:val="22"/>
                <w:szCs w:val="22"/>
                <w:lang w:val="en-US"/>
              </w:rPr>
              <w:t xml:space="preserve"> or event to spark</w:t>
            </w:r>
            <w:r w:rsidRPr="004F0071">
              <w:rPr>
                <w:rFonts w:ascii="Calibri" w:hAnsi="Calibri" w:cs="Calibri"/>
                <w:sz w:val="22"/>
                <w:szCs w:val="22"/>
                <w:lang w:val="en-US"/>
              </w:rPr>
              <w:t xml:space="preserve"> community conversation. </w:t>
            </w:r>
            <w:r w:rsidR="00925506">
              <w:rPr>
                <w:rFonts w:ascii="Calibri" w:hAnsi="Calibri" w:cs="Calibri"/>
                <w:sz w:val="22"/>
                <w:szCs w:val="22"/>
                <w:lang w:val="en-US"/>
              </w:rPr>
              <w:t xml:space="preserve"> </w:t>
            </w:r>
          </w:p>
          <w:p w14:paraId="62421543" w14:textId="2E9A9195" w:rsidR="000B4E90" w:rsidRPr="00925506" w:rsidRDefault="000B4E90" w:rsidP="00925506">
            <w:pPr>
              <w:pStyle w:val="NormalWeb"/>
              <w:numPr>
                <w:ilvl w:val="0"/>
                <w:numId w:val="16"/>
              </w:numPr>
              <w:shd w:val="clear" w:color="auto" w:fill="FFFFFF"/>
              <w:spacing w:before="0" w:beforeAutospacing="0" w:after="120" w:afterAutospacing="0"/>
              <w:rPr>
                <w:rFonts w:ascii="Calibri" w:hAnsi="Calibri" w:cs="Calibri"/>
                <w:sz w:val="22"/>
                <w:szCs w:val="22"/>
                <w:lang w:val="en-US"/>
              </w:rPr>
            </w:pPr>
            <w:r>
              <w:rPr>
                <w:rFonts w:ascii="Calibri" w:hAnsi="Calibri" w:cs="Calibri"/>
                <w:sz w:val="22"/>
                <w:szCs w:val="22"/>
                <w:lang w:val="en-US"/>
              </w:rPr>
              <w:t>Create/sign joint statement to demonstrate solidarity with other stakeholders</w:t>
            </w:r>
          </w:p>
        </w:tc>
      </w:tr>
      <w:bookmarkEnd w:id="2"/>
    </w:tbl>
    <w:p w14:paraId="61D2B2EC" w14:textId="33E76D03" w:rsidR="002E5378" w:rsidRPr="004F0071" w:rsidRDefault="002E5378" w:rsidP="004F0071">
      <w:pPr>
        <w:tabs>
          <w:tab w:val="left" w:pos="1890"/>
        </w:tabs>
        <w:spacing w:after="120" w:line="240" w:lineRule="auto"/>
        <w:rPr>
          <w:rFonts w:ascii="Calibri" w:hAnsi="Calibri" w:cs="Calibri"/>
          <w:lang w:val="en-US"/>
        </w:rPr>
      </w:pPr>
    </w:p>
    <w:p w14:paraId="504DCFE6" w14:textId="542D9327" w:rsidR="0082217D" w:rsidRPr="004F0071" w:rsidRDefault="0082217D" w:rsidP="004F0071">
      <w:pPr>
        <w:tabs>
          <w:tab w:val="left" w:pos="1890"/>
        </w:tabs>
        <w:spacing w:after="120" w:line="240" w:lineRule="auto"/>
        <w:rPr>
          <w:rFonts w:ascii="Calibri" w:hAnsi="Calibri" w:cs="Calibri"/>
          <w:lang w:val="en-US"/>
        </w:rPr>
      </w:pPr>
    </w:p>
    <w:tbl>
      <w:tblPr>
        <w:tblStyle w:val="TableGrid"/>
        <w:tblpPr w:leftFromText="180" w:rightFromText="180" w:vertAnchor="text" w:tblpY="3"/>
        <w:tblW w:w="13036" w:type="dxa"/>
        <w:tblLook w:val="04A0" w:firstRow="1" w:lastRow="0" w:firstColumn="1" w:lastColumn="0" w:noHBand="0" w:noVBand="1"/>
      </w:tblPr>
      <w:tblGrid>
        <w:gridCol w:w="13036"/>
      </w:tblGrid>
      <w:tr w:rsidR="00127442" w:rsidRPr="004F0071" w14:paraId="2783A832" w14:textId="77777777" w:rsidTr="00A67A11">
        <w:tc>
          <w:tcPr>
            <w:tcW w:w="13036" w:type="dxa"/>
            <w:shd w:val="clear" w:color="auto" w:fill="BFBFBF" w:themeFill="background1" w:themeFillShade="BF"/>
            <w:vAlign w:val="bottom"/>
          </w:tcPr>
          <w:p w14:paraId="0E5D2C92" w14:textId="77777777" w:rsidR="00127442" w:rsidRPr="004F0071" w:rsidRDefault="00127442" w:rsidP="00A67A11">
            <w:pPr>
              <w:pStyle w:val="ListParagraph"/>
              <w:numPr>
                <w:ilvl w:val="0"/>
                <w:numId w:val="3"/>
              </w:numPr>
              <w:spacing w:after="120"/>
              <w:ind w:left="714" w:hanging="357"/>
              <w:contextualSpacing w:val="0"/>
              <w:rPr>
                <w:rFonts w:ascii="Calibri" w:hAnsi="Calibri" w:cs="Calibri"/>
                <w:b/>
                <w:lang w:val="en-US"/>
              </w:rPr>
            </w:pPr>
            <w:r w:rsidRPr="004F0071">
              <w:rPr>
                <w:rFonts w:ascii="Calibri" w:hAnsi="Calibri" w:cs="Calibri"/>
                <w:b/>
                <w:lang w:val="en-US"/>
              </w:rPr>
              <w:t>Commonwealth Heads of Government Meeting</w:t>
            </w:r>
          </w:p>
        </w:tc>
      </w:tr>
      <w:tr w:rsidR="00127442" w:rsidRPr="004F0071" w14:paraId="32EC4A91" w14:textId="77777777" w:rsidTr="00A67A11">
        <w:trPr>
          <w:trHeight w:val="1553"/>
        </w:trPr>
        <w:tc>
          <w:tcPr>
            <w:tcW w:w="13036" w:type="dxa"/>
            <w:vAlign w:val="center"/>
          </w:tcPr>
          <w:p w14:paraId="00D840C3" w14:textId="77777777" w:rsidR="00127442" w:rsidRPr="004F0071" w:rsidRDefault="00127442" w:rsidP="00A67A11">
            <w:pPr>
              <w:spacing w:after="120"/>
              <w:rPr>
                <w:rFonts w:ascii="Calibri" w:hAnsi="Calibri" w:cs="Calibri"/>
                <w:b/>
              </w:rPr>
            </w:pPr>
            <w:r w:rsidRPr="004F0071">
              <w:rPr>
                <w:rFonts w:ascii="Calibri" w:hAnsi="Calibri" w:cs="Calibri"/>
              </w:rPr>
              <w:t>The Commonwealth Heads of Government Meeting</w:t>
            </w:r>
            <w:r>
              <w:rPr>
                <w:rFonts w:ascii="Calibri" w:hAnsi="Calibri" w:cs="Calibri"/>
              </w:rPr>
              <w:t>s</w:t>
            </w:r>
            <w:r w:rsidRPr="004F0071">
              <w:rPr>
                <w:rFonts w:ascii="Calibri" w:hAnsi="Calibri" w:cs="Calibri"/>
              </w:rPr>
              <w:t xml:space="preserve"> (CHOGM) began in 1971 and occur biennially. </w:t>
            </w:r>
            <w:r>
              <w:rPr>
                <w:rFonts w:ascii="Calibri" w:hAnsi="Calibri" w:cs="Calibri"/>
              </w:rPr>
              <w:t xml:space="preserve"> </w:t>
            </w:r>
            <w:hyperlink r:id="rId17" w:history="1">
              <w:r>
                <w:rPr>
                  <w:rStyle w:val="Hyperlink"/>
                  <w:rFonts w:ascii="Calibri" w:hAnsi="Calibri" w:cs="Calibri"/>
                </w:rPr>
                <w:t>CHOGM 2020</w:t>
              </w:r>
            </w:hyperlink>
            <w:r w:rsidRPr="004F0071">
              <w:rPr>
                <w:rFonts w:ascii="Calibri" w:hAnsi="Calibri" w:cs="Calibri"/>
              </w:rPr>
              <w:t xml:space="preserve"> will be held in </w:t>
            </w:r>
            <w:r w:rsidRPr="00925506">
              <w:rPr>
                <w:rFonts w:ascii="Calibri" w:hAnsi="Calibri" w:cs="Calibri"/>
              </w:rPr>
              <w:t>Rwanda</w:t>
            </w:r>
            <w:r>
              <w:rPr>
                <w:rFonts w:ascii="Calibri" w:hAnsi="Calibri" w:cs="Calibri"/>
              </w:rPr>
              <w:t>, with the</w:t>
            </w:r>
            <w:r w:rsidRPr="004F0071">
              <w:rPr>
                <w:rFonts w:ascii="Calibri" w:hAnsi="Calibri" w:cs="Calibri"/>
              </w:rPr>
              <w:t xml:space="preserve"> specific date yet to be announced. </w:t>
            </w:r>
            <w:r>
              <w:rPr>
                <w:rFonts w:ascii="Calibri" w:hAnsi="Calibri" w:cs="Calibri"/>
              </w:rPr>
              <w:t xml:space="preserve"> </w:t>
            </w:r>
            <w:r w:rsidRPr="004F0071">
              <w:rPr>
                <w:rFonts w:ascii="Calibri" w:hAnsi="Calibri" w:cs="Calibri"/>
              </w:rPr>
              <w:t>CHOGM bring</w:t>
            </w:r>
            <w:r>
              <w:rPr>
                <w:rFonts w:ascii="Calibri" w:hAnsi="Calibri" w:cs="Calibri"/>
              </w:rPr>
              <w:t>s</w:t>
            </w:r>
            <w:r w:rsidRPr="004F0071">
              <w:rPr>
                <w:rFonts w:ascii="Calibri" w:hAnsi="Calibri" w:cs="Calibri"/>
              </w:rPr>
              <w:t xml:space="preserve"> together the heads of government of Commonwealth nations. The 2020 agenda is not yet published, however, at the 2018 meeting the heads of government made </w:t>
            </w:r>
            <w:hyperlink r:id="rId18" w:history="1">
              <w:r w:rsidRPr="004F0071">
                <w:rPr>
                  <w:rStyle w:val="Hyperlink"/>
                  <w:rFonts w:ascii="Calibri" w:hAnsi="Calibri" w:cs="Calibri"/>
                </w:rPr>
                <w:t>commitments</w:t>
              </w:r>
            </w:hyperlink>
            <w:r w:rsidRPr="004F0071">
              <w:rPr>
                <w:rFonts w:ascii="Calibri" w:hAnsi="Calibri" w:cs="Calibri"/>
              </w:rPr>
              <w:t xml:space="preserve"> on fundamental political values which include social, economic, and political participation of all </w:t>
            </w:r>
            <w:r>
              <w:rPr>
                <w:rFonts w:ascii="Calibri" w:hAnsi="Calibri" w:cs="Calibri"/>
              </w:rPr>
              <w:t xml:space="preserve">people </w:t>
            </w:r>
            <w:r w:rsidRPr="004F0071">
              <w:rPr>
                <w:rFonts w:ascii="Calibri" w:hAnsi="Calibri" w:cs="Calibri"/>
              </w:rPr>
              <w:t>irrespective of multiple identities including age.</w:t>
            </w:r>
            <w:r>
              <w:rPr>
                <w:rFonts w:ascii="Calibri" w:hAnsi="Calibri" w:cs="Calibri"/>
              </w:rPr>
              <w:t xml:space="preserve"> </w:t>
            </w:r>
            <w:r w:rsidRPr="004F0071">
              <w:rPr>
                <w:rFonts w:ascii="Calibri" w:hAnsi="Calibri" w:cs="Calibri"/>
              </w:rPr>
              <w:t xml:space="preserve"> Commitments were made to other issues including</w:t>
            </w:r>
            <w:r>
              <w:rPr>
                <w:rFonts w:ascii="Calibri" w:hAnsi="Calibri" w:cs="Calibri"/>
              </w:rPr>
              <w:t xml:space="preserve"> to</w:t>
            </w:r>
            <w:r w:rsidRPr="004F0071">
              <w:rPr>
                <w:rFonts w:ascii="Calibri" w:hAnsi="Calibri" w:cs="Calibri"/>
              </w:rPr>
              <w:t xml:space="preserve"> inclusive and sustainable economic growth</w:t>
            </w:r>
            <w:r>
              <w:rPr>
                <w:rFonts w:ascii="Calibri" w:hAnsi="Calibri" w:cs="Calibri"/>
              </w:rPr>
              <w:t xml:space="preserve"> and health</w:t>
            </w:r>
            <w:r w:rsidRPr="004F0071">
              <w:rPr>
                <w:rFonts w:ascii="Calibri" w:hAnsi="Calibri" w:cs="Calibri"/>
              </w:rPr>
              <w:t xml:space="preserve">.   </w:t>
            </w:r>
          </w:p>
          <w:p w14:paraId="03392DF8" w14:textId="77777777" w:rsidR="00127442" w:rsidRDefault="00127442" w:rsidP="00A67A11">
            <w:pPr>
              <w:spacing w:after="120"/>
              <w:rPr>
                <w:rFonts w:ascii="Calibri" w:hAnsi="Calibri" w:cs="Calibri"/>
                <w:b/>
              </w:rPr>
            </w:pPr>
            <w:r w:rsidRPr="004F0071">
              <w:rPr>
                <w:rFonts w:ascii="Calibri" w:hAnsi="Calibri" w:cs="Calibri"/>
                <w:b/>
              </w:rPr>
              <w:t>Opportunities</w:t>
            </w:r>
            <w:r>
              <w:rPr>
                <w:rFonts w:ascii="Calibri" w:hAnsi="Calibri" w:cs="Calibri"/>
                <w:b/>
              </w:rPr>
              <w:t xml:space="preserve"> to contribute:</w:t>
            </w:r>
          </w:p>
          <w:p w14:paraId="43A52E41" w14:textId="77777777" w:rsidR="00127442" w:rsidRPr="004F0071" w:rsidRDefault="00127442" w:rsidP="00A67A11">
            <w:pPr>
              <w:spacing w:after="120"/>
              <w:rPr>
                <w:rFonts w:ascii="Calibri" w:hAnsi="Calibri" w:cs="Calibri"/>
              </w:rPr>
            </w:pPr>
            <w:r w:rsidRPr="004F0071">
              <w:rPr>
                <w:rFonts w:ascii="Calibri" w:hAnsi="Calibri" w:cs="Calibri"/>
              </w:rPr>
              <w:t xml:space="preserve">If these 2018 commitments made by the heads of government continue to be relevant at </w:t>
            </w:r>
            <w:r>
              <w:rPr>
                <w:rFonts w:ascii="Calibri" w:hAnsi="Calibri" w:cs="Calibri"/>
              </w:rPr>
              <w:t>CHOGM</w:t>
            </w:r>
            <w:r w:rsidRPr="004F0071">
              <w:rPr>
                <w:rFonts w:ascii="Calibri" w:hAnsi="Calibri" w:cs="Calibri"/>
              </w:rPr>
              <w:t xml:space="preserve"> 2020, they could be used as a platform to advance discussion around adult vaccination as an important factor in increasing older adults’ social, economic, and political participation, as well as for inclusive and sustainable economic growth</w:t>
            </w:r>
            <w:r>
              <w:rPr>
                <w:rFonts w:ascii="Calibri" w:hAnsi="Calibri" w:cs="Calibri"/>
              </w:rPr>
              <w:t xml:space="preserve"> and health</w:t>
            </w:r>
            <w:r w:rsidRPr="004F0071">
              <w:rPr>
                <w:rFonts w:ascii="Calibri" w:hAnsi="Calibri" w:cs="Calibri"/>
              </w:rPr>
              <w:t>.</w:t>
            </w:r>
            <w:r>
              <w:rPr>
                <w:rFonts w:ascii="Calibri" w:hAnsi="Calibri" w:cs="Calibri"/>
              </w:rPr>
              <w:t xml:space="preserve"> </w:t>
            </w:r>
            <w:r w:rsidRPr="004F0071">
              <w:rPr>
                <w:rFonts w:ascii="Calibri" w:hAnsi="Calibri" w:cs="Calibri"/>
              </w:rPr>
              <w:t xml:space="preserve"> Additionally, CHOGM 2018 began with </w:t>
            </w:r>
            <w:hyperlink r:id="rId19" w:history="1">
              <w:r w:rsidRPr="004F0071">
                <w:rPr>
                  <w:rStyle w:val="Hyperlink"/>
                  <w:rFonts w:ascii="Calibri" w:hAnsi="Calibri" w:cs="Calibri"/>
                </w:rPr>
                <w:t>forums</w:t>
              </w:r>
            </w:hyperlink>
            <w:r w:rsidRPr="004F0071">
              <w:rPr>
                <w:rFonts w:ascii="Calibri" w:hAnsi="Calibri" w:cs="Calibri"/>
              </w:rPr>
              <w:t>. The People’s Forum provided an opportunity for civil society representatives to engage with leaders and influence policy.</w:t>
            </w:r>
            <w:r>
              <w:rPr>
                <w:rFonts w:ascii="Calibri" w:hAnsi="Calibri" w:cs="Calibri"/>
              </w:rPr>
              <w:t xml:space="preserve"> </w:t>
            </w:r>
            <w:r w:rsidRPr="004F0071">
              <w:rPr>
                <w:rFonts w:ascii="Calibri" w:hAnsi="Calibri" w:cs="Calibri"/>
              </w:rPr>
              <w:t xml:space="preserve"> If </w:t>
            </w:r>
            <w:r>
              <w:rPr>
                <w:rFonts w:ascii="Calibri" w:hAnsi="Calibri" w:cs="Calibri"/>
              </w:rPr>
              <w:t xml:space="preserve">CHOGM </w:t>
            </w:r>
            <w:r w:rsidRPr="004F0071">
              <w:rPr>
                <w:rFonts w:ascii="Calibri" w:hAnsi="Calibri" w:cs="Calibri"/>
              </w:rPr>
              <w:t xml:space="preserve">2020 holds this forum, it could be used as a platform to advance adult vaccination discussion. </w:t>
            </w:r>
          </w:p>
        </w:tc>
      </w:tr>
    </w:tbl>
    <w:p w14:paraId="6B415EA1" w14:textId="45D82D24" w:rsidR="0082217D" w:rsidRPr="004F0071" w:rsidRDefault="0082217D" w:rsidP="004F0071">
      <w:pPr>
        <w:tabs>
          <w:tab w:val="left" w:pos="1890"/>
        </w:tabs>
        <w:spacing w:after="120" w:line="240" w:lineRule="auto"/>
        <w:rPr>
          <w:rFonts w:ascii="Calibri" w:hAnsi="Calibri" w:cs="Calibri"/>
          <w:lang w:val="en-US"/>
        </w:rPr>
      </w:pPr>
    </w:p>
    <w:tbl>
      <w:tblPr>
        <w:tblStyle w:val="TableGrid"/>
        <w:tblW w:w="13036" w:type="dxa"/>
        <w:tblLook w:val="04A0" w:firstRow="1" w:lastRow="0" w:firstColumn="1" w:lastColumn="0" w:noHBand="0" w:noVBand="1"/>
      </w:tblPr>
      <w:tblGrid>
        <w:gridCol w:w="13036"/>
      </w:tblGrid>
      <w:tr w:rsidR="0082217D" w:rsidRPr="004F0071" w14:paraId="54DC51E1" w14:textId="77777777" w:rsidTr="00A67A11">
        <w:tc>
          <w:tcPr>
            <w:tcW w:w="13036" w:type="dxa"/>
            <w:shd w:val="clear" w:color="auto" w:fill="BFBFBF" w:themeFill="background1" w:themeFillShade="BF"/>
            <w:vAlign w:val="bottom"/>
          </w:tcPr>
          <w:p w14:paraId="2050BFD7" w14:textId="250E0C76" w:rsidR="0082217D" w:rsidRPr="004F0071" w:rsidRDefault="0082217D" w:rsidP="004F0071">
            <w:pPr>
              <w:pStyle w:val="ListParagraph"/>
              <w:numPr>
                <w:ilvl w:val="0"/>
                <w:numId w:val="3"/>
              </w:numPr>
              <w:spacing w:after="120"/>
              <w:ind w:left="714" w:hanging="357"/>
              <w:contextualSpacing w:val="0"/>
              <w:rPr>
                <w:rFonts w:ascii="Calibri" w:hAnsi="Calibri" w:cs="Calibri"/>
                <w:b/>
                <w:lang w:val="en-US"/>
              </w:rPr>
            </w:pPr>
            <w:bookmarkStart w:id="3" w:name="_Hlk8283952"/>
            <w:r w:rsidRPr="004F0071">
              <w:rPr>
                <w:rFonts w:ascii="Calibri" w:hAnsi="Calibri" w:cs="Calibri"/>
                <w:b/>
                <w:lang w:val="en-US"/>
              </w:rPr>
              <w:lastRenderedPageBreak/>
              <w:t>World Health Assembly 72/73</w:t>
            </w:r>
          </w:p>
        </w:tc>
      </w:tr>
      <w:tr w:rsidR="0082217D" w:rsidRPr="004F0071" w14:paraId="3EF6B770" w14:textId="77777777" w:rsidTr="0016447C">
        <w:trPr>
          <w:trHeight w:val="416"/>
        </w:trPr>
        <w:tc>
          <w:tcPr>
            <w:tcW w:w="13036" w:type="dxa"/>
            <w:vAlign w:val="center"/>
          </w:tcPr>
          <w:p w14:paraId="25FDD26C" w14:textId="53638404" w:rsidR="0026412A" w:rsidRPr="0026412A" w:rsidRDefault="0026412A" w:rsidP="0026412A">
            <w:pPr>
              <w:pStyle w:val="NormalWeb"/>
              <w:shd w:val="clear" w:color="auto" w:fill="FFFFFF"/>
              <w:spacing w:before="0" w:beforeAutospacing="0" w:after="120" w:afterAutospacing="0"/>
              <w:rPr>
                <w:rFonts w:ascii="Calibri" w:hAnsi="Calibri" w:cs="Calibri"/>
                <w:b/>
                <w:sz w:val="22"/>
                <w:szCs w:val="22"/>
              </w:rPr>
            </w:pPr>
            <w:r w:rsidRPr="0026412A">
              <w:rPr>
                <w:rFonts w:ascii="Calibri" w:hAnsi="Calibri" w:cs="Calibri"/>
                <w:sz w:val="22"/>
                <w:szCs w:val="22"/>
              </w:rPr>
              <w:t>The World Health Assembly is the decision-making body of WHO. It is attended by delegations from all WHO Member States and focuses on a specific health agenda prepared by the Executive Board. The main functions of the World Health Assembly are to determine the policies of the Organization, appoint the Director-General, supervise financial policies, and review and approve the proposed programme budget. The Health Assembly is held annually in Geneva, Switzerland.</w:t>
            </w:r>
          </w:p>
          <w:p w14:paraId="563CFB21" w14:textId="23343C66" w:rsidR="0082217D" w:rsidRPr="004F0071" w:rsidRDefault="0082217D" w:rsidP="004F0071">
            <w:pPr>
              <w:pStyle w:val="NormalWeb"/>
              <w:shd w:val="clear" w:color="auto" w:fill="FFFFFF"/>
              <w:spacing w:before="0" w:beforeAutospacing="0" w:after="120" w:afterAutospacing="0"/>
              <w:rPr>
                <w:rFonts w:ascii="Calibri" w:hAnsi="Calibri" w:cs="Calibri"/>
                <w:sz w:val="22"/>
                <w:szCs w:val="22"/>
              </w:rPr>
            </w:pPr>
            <w:r w:rsidRPr="0079033F">
              <w:rPr>
                <w:rFonts w:ascii="Calibri" w:hAnsi="Calibri" w:cs="Calibri"/>
                <w:b/>
                <w:sz w:val="22"/>
                <w:szCs w:val="22"/>
              </w:rPr>
              <w:t xml:space="preserve">Opportunities </w:t>
            </w:r>
            <w:r w:rsidR="002E4AE5">
              <w:rPr>
                <w:rFonts w:ascii="Calibri" w:hAnsi="Calibri" w:cs="Calibri"/>
                <w:b/>
                <w:sz w:val="22"/>
                <w:szCs w:val="22"/>
              </w:rPr>
              <w:t>to contribute</w:t>
            </w:r>
            <w:r w:rsidRPr="004F0071">
              <w:rPr>
                <w:rFonts w:ascii="Calibri" w:hAnsi="Calibri" w:cs="Calibri"/>
                <w:sz w:val="22"/>
                <w:szCs w:val="22"/>
              </w:rPr>
              <w:t xml:space="preserve">: </w:t>
            </w:r>
          </w:p>
          <w:p w14:paraId="40B7DB6C" w14:textId="31F5ADF0" w:rsidR="0082217D" w:rsidRPr="00EC4A84" w:rsidRDefault="0082217D" w:rsidP="005F05E2">
            <w:pPr>
              <w:pStyle w:val="NormalWeb"/>
              <w:numPr>
                <w:ilvl w:val="0"/>
                <w:numId w:val="22"/>
              </w:numPr>
              <w:shd w:val="clear" w:color="auto" w:fill="FFFFFF"/>
              <w:spacing w:before="0" w:beforeAutospacing="0" w:after="120" w:afterAutospacing="0"/>
              <w:rPr>
                <w:rFonts w:ascii="Calibri" w:hAnsi="Calibri" w:cs="Calibri"/>
                <w:sz w:val="22"/>
                <w:szCs w:val="22"/>
                <w:u w:val="single"/>
              </w:rPr>
            </w:pPr>
            <w:r w:rsidRPr="00EC4A84">
              <w:rPr>
                <w:rFonts w:ascii="Calibri" w:hAnsi="Calibri" w:cs="Calibri"/>
                <w:sz w:val="22"/>
                <w:szCs w:val="22"/>
                <w:u w:val="single"/>
              </w:rPr>
              <w:t>Annual meeting of Biological Standardization Meeting</w:t>
            </w:r>
          </w:p>
          <w:p w14:paraId="6C33AB12" w14:textId="2D3D3BE1" w:rsidR="0026412A" w:rsidRPr="004F0071" w:rsidRDefault="0026412A" w:rsidP="0026412A">
            <w:pPr>
              <w:pStyle w:val="NormalWeb"/>
              <w:shd w:val="clear" w:color="auto" w:fill="FFFFFF"/>
              <w:spacing w:before="0" w:beforeAutospacing="0" w:after="120" w:afterAutospacing="0"/>
              <w:ind w:left="360"/>
              <w:rPr>
                <w:rFonts w:ascii="Calibri" w:hAnsi="Calibri" w:cs="Calibri"/>
                <w:sz w:val="22"/>
                <w:szCs w:val="22"/>
              </w:rPr>
            </w:pPr>
            <w:r w:rsidRPr="004F0071">
              <w:rPr>
                <w:rFonts w:ascii="Calibri" w:hAnsi="Calibri" w:cs="Calibri"/>
                <w:sz w:val="22"/>
                <w:szCs w:val="22"/>
              </w:rPr>
              <w:t xml:space="preserve">The World Health Organization brings together international scientists from national control agencies, academia, research institutes, public health bodies and the pharmaceutical industry through its biological standardization programme to develop and revise specific recommendations for the production and quality control of vaccines of major international public health importance. </w:t>
            </w:r>
            <w:r>
              <w:rPr>
                <w:rFonts w:ascii="Calibri" w:hAnsi="Calibri" w:cs="Calibri"/>
                <w:sz w:val="22"/>
                <w:szCs w:val="22"/>
              </w:rPr>
              <w:t xml:space="preserve"> </w:t>
            </w:r>
            <w:r w:rsidRPr="004F0071">
              <w:rPr>
                <w:rFonts w:ascii="Calibri" w:hAnsi="Calibri" w:cs="Calibri"/>
                <w:sz w:val="22"/>
                <w:szCs w:val="22"/>
              </w:rPr>
              <w:t xml:space="preserve">Authoritative, harmonized guidelines and recommendations, for use by manufacturers and regulatory authorities are published in the </w:t>
            </w:r>
            <w:r w:rsidRPr="00EC4A84">
              <w:rPr>
                <w:rFonts w:ascii="Calibri" w:hAnsi="Calibri" w:cs="Calibri"/>
                <w:sz w:val="22"/>
                <w:szCs w:val="22"/>
              </w:rPr>
              <w:t xml:space="preserve">reports of </w:t>
            </w:r>
            <w:r w:rsidR="000B4E90" w:rsidRPr="000B4E90">
              <w:rPr>
                <w:rFonts w:ascii="Calibri" w:hAnsi="Calibri" w:cs="Calibri"/>
                <w:sz w:val="22"/>
                <w:szCs w:val="22"/>
              </w:rPr>
              <w:t>Expert Committee on Biological Standardization</w:t>
            </w:r>
            <w:r w:rsidR="000B4E90">
              <w:rPr>
                <w:rFonts w:ascii="Calibri" w:hAnsi="Calibri" w:cs="Calibri"/>
                <w:sz w:val="22"/>
                <w:szCs w:val="22"/>
              </w:rPr>
              <w:t xml:space="preserve"> (</w:t>
            </w:r>
            <w:r w:rsidRPr="00EC4A84">
              <w:rPr>
                <w:rFonts w:ascii="Calibri" w:hAnsi="Calibri" w:cs="Calibri"/>
                <w:sz w:val="22"/>
                <w:szCs w:val="22"/>
              </w:rPr>
              <w:t>ECBS</w:t>
            </w:r>
            <w:r w:rsidR="000B4E90">
              <w:rPr>
                <w:rFonts w:ascii="Calibri" w:hAnsi="Calibri" w:cs="Calibri"/>
                <w:sz w:val="22"/>
                <w:szCs w:val="22"/>
              </w:rPr>
              <w:t>)</w:t>
            </w:r>
            <w:r w:rsidRPr="004F0071">
              <w:rPr>
                <w:rFonts w:ascii="Calibri" w:hAnsi="Calibri" w:cs="Calibri"/>
                <w:sz w:val="22"/>
                <w:szCs w:val="22"/>
              </w:rPr>
              <w:t xml:space="preserve"> meetings in the </w:t>
            </w:r>
            <w:hyperlink r:id="rId20" w:history="1">
              <w:r w:rsidRPr="004F0071">
                <w:rPr>
                  <w:rStyle w:val="Hyperlink"/>
                  <w:rFonts w:ascii="Calibri" w:hAnsi="Calibri" w:cs="Calibri"/>
                  <w:sz w:val="22"/>
                  <w:szCs w:val="22"/>
                </w:rPr>
                <w:t>WHO Technical Report Series</w:t>
              </w:r>
            </w:hyperlink>
            <w:r w:rsidRPr="004F0071">
              <w:rPr>
                <w:rFonts w:ascii="Calibri" w:hAnsi="Calibri" w:cs="Calibri"/>
                <w:sz w:val="22"/>
                <w:szCs w:val="22"/>
              </w:rPr>
              <w:t xml:space="preserve">. </w:t>
            </w:r>
          </w:p>
          <w:p w14:paraId="6D132F8F" w14:textId="51ED59B7" w:rsidR="0082217D" w:rsidRPr="004F0071" w:rsidRDefault="00EC4A84" w:rsidP="005F05E2">
            <w:pPr>
              <w:pStyle w:val="NormalWeb"/>
              <w:numPr>
                <w:ilvl w:val="0"/>
                <w:numId w:val="22"/>
              </w:numPr>
              <w:shd w:val="clear" w:color="auto" w:fill="FFFFFF"/>
              <w:spacing w:before="0" w:beforeAutospacing="0" w:after="120" w:afterAutospacing="0"/>
              <w:rPr>
                <w:rFonts w:ascii="Calibri" w:hAnsi="Calibri" w:cs="Calibri"/>
                <w:sz w:val="22"/>
                <w:szCs w:val="22"/>
              </w:rPr>
            </w:pPr>
            <w:r>
              <w:rPr>
                <w:rFonts w:ascii="Calibri" w:hAnsi="Calibri" w:cs="Calibri"/>
                <w:sz w:val="22"/>
                <w:szCs w:val="22"/>
                <w:u w:val="single"/>
              </w:rPr>
              <w:t xml:space="preserve">Form a </w:t>
            </w:r>
            <w:r w:rsidR="0082217D" w:rsidRPr="00EC4A84">
              <w:rPr>
                <w:rFonts w:ascii="Calibri" w:hAnsi="Calibri" w:cs="Calibri"/>
                <w:sz w:val="22"/>
                <w:szCs w:val="22"/>
                <w:u w:val="single"/>
              </w:rPr>
              <w:t>WHA 7</w:t>
            </w:r>
            <w:r w:rsidR="00F80383" w:rsidRPr="00EC4A84">
              <w:rPr>
                <w:rFonts w:ascii="Calibri" w:hAnsi="Calibri" w:cs="Calibri"/>
                <w:sz w:val="22"/>
                <w:szCs w:val="22"/>
                <w:u w:val="single"/>
              </w:rPr>
              <w:t>3 side event</w:t>
            </w:r>
            <w:r w:rsidR="00F80383">
              <w:rPr>
                <w:rFonts w:ascii="Calibri" w:hAnsi="Calibri" w:cs="Calibri"/>
                <w:sz w:val="22"/>
                <w:szCs w:val="22"/>
              </w:rPr>
              <w:t>.  The following are 2019 WHA 7</w:t>
            </w:r>
            <w:r w:rsidR="00E44F82">
              <w:rPr>
                <w:rFonts w:ascii="Calibri" w:hAnsi="Calibri" w:cs="Calibri"/>
                <w:sz w:val="22"/>
                <w:szCs w:val="22"/>
              </w:rPr>
              <w:t>2</w:t>
            </w:r>
            <w:r w:rsidR="00F80383">
              <w:rPr>
                <w:rFonts w:ascii="Calibri" w:hAnsi="Calibri" w:cs="Calibri"/>
                <w:sz w:val="22"/>
                <w:szCs w:val="22"/>
              </w:rPr>
              <w:t xml:space="preserve"> Side Events as an example:</w:t>
            </w:r>
          </w:p>
          <w:p w14:paraId="53C8A102" w14:textId="4FA64A85" w:rsidR="00183118" w:rsidRPr="0026412A" w:rsidRDefault="00024B8B" w:rsidP="005F05E2">
            <w:pPr>
              <w:pStyle w:val="ListParagraph"/>
              <w:numPr>
                <w:ilvl w:val="0"/>
                <w:numId w:val="23"/>
              </w:numPr>
              <w:spacing w:after="120"/>
              <w:contextualSpacing w:val="0"/>
              <w:rPr>
                <w:rFonts w:ascii="Calibri" w:hAnsi="Calibri" w:cs="Calibri"/>
              </w:rPr>
            </w:pPr>
            <w:r w:rsidRPr="0026412A">
              <w:rPr>
                <w:rFonts w:ascii="Calibri" w:hAnsi="Calibri" w:cs="Calibri"/>
              </w:rPr>
              <w:t>Leaving no one behind? Tracking “health for all” from rhetoric to reality</w:t>
            </w:r>
          </w:p>
          <w:p w14:paraId="6E543C23" w14:textId="3F725D56" w:rsidR="00183118" w:rsidRPr="004F0071" w:rsidRDefault="00024B8B" w:rsidP="004F0071">
            <w:pPr>
              <w:pStyle w:val="ListParagraph"/>
              <w:spacing w:after="120"/>
              <w:ind w:left="1210"/>
              <w:contextualSpacing w:val="0"/>
              <w:rPr>
                <w:rFonts w:ascii="Calibri" w:hAnsi="Calibri" w:cs="Calibri"/>
              </w:rPr>
            </w:pPr>
            <w:r w:rsidRPr="004F0071">
              <w:rPr>
                <w:rFonts w:ascii="Calibri" w:hAnsi="Calibri" w:cs="Calibri"/>
              </w:rPr>
              <w:t>Organized by Union for International Cancer Control Supported by Childhood Cancer International, International Union Against TB and Lung Disease (The Union), Medicines Patent Pool, RAD-AID International, World Cancer Research Fund International, World Obesity Federation, World Stroke Organization, International Association for Hospice and Palliative Care Inc., Worldwide Hospice and Palliative Care Alliance</w:t>
            </w:r>
          </w:p>
          <w:p w14:paraId="69836BAC" w14:textId="77777777" w:rsidR="00024B8B" w:rsidRPr="0026412A" w:rsidRDefault="00024B8B" w:rsidP="005F05E2">
            <w:pPr>
              <w:pStyle w:val="ListParagraph"/>
              <w:numPr>
                <w:ilvl w:val="0"/>
                <w:numId w:val="23"/>
              </w:numPr>
              <w:spacing w:after="120"/>
              <w:contextualSpacing w:val="0"/>
              <w:rPr>
                <w:rFonts w:ascii="Calibri" w:hAnsi="Calibri" w:cs="Calibri"/>
              </w:rPr>
            </w:pPr>
            <w:r w:rsidRPr="0026412A">
              <w:rPr>
                <w:rFonts w:ascii="Calibri" w:hAnsi="Calibri" w:cs="Calibri"/>
              </w:rPr>
              <w:t>ILC- UK- Vaccination in an Ageing World: Listening to Older People</w:t>
            </w:r>
          </w:p>
          <w:p w14:paraId="32757F40" w14:textId="34F1A294" w:rsidR="0073669F" w:rsidRDefault="00024B8B" w:rsidP="004F0071">
            <w:pPr>
              <w:pStyle w:val="ListParagraph"/>
              <w:spacing w:after="120"/>
              <w:ind w:left="1210"/>
              <w:contextualSpacing w:val="0"/>
              <w:rPr>
                <w:rFonts w:ascii="Calibri" w:hAnsi="Calibri" w:cs="Calibri"/>
                <w:shd w:val="clear" w:color="auto" w:fill="FFFFFF"/>
              </w:rPr>
            </w:pPr>
            <w:r w:rsidRPr="004F0071">
              <w:rPr>
                <w:rFonts w:ascii="Calibri" w:hAnsi="Calibri" w:cs="Calibri"/>
                <w:shd w:val="clear" w:color="auto" w:fill="FFFFFF"/>
              </w:rPr>
              <w:t xml:space="preserve">Alongside the World Health Assembly, the International Longevity Centre-UK (ILC-UK) will host a </w:t>
            </w:r>
            <w:hyperlink r:id="rId21" w:history="1">
              <w:r w:rsidRPr="004F0071">
                <w:rPr>
                  <w:rStyle w:val="Hyperlink"/>
                  <w:rFonts w:ascii="Calibri" w:hAnsi="Calibri" w:cs="Calibri"/>
                  <w:shd w:val="clear" w:color="auto" w:fill="FFFFFF"/>
                </w:rPr>
                <w:t>lunchtime event</w:t>
              </w:r>
            </w:hyperlink>
            <w:r w:rsidRPr="004F0071">
              <w:rPr>
                <w:rFonts w:ascii="Calibri" w:hAnsi="Calibri" w:cs="Calibri"/>
                <w:shd w:val="clear" w:color="auto" w:fill="FFFFFF"/>
              </w:rPr>
              <w:t xml:space="preserve"> to launch new research on gaps to achieving better protection of older adults against influenza through vaccination. The research is based on interviews with older people in Australia, Japan, the </w:t>
            </w:r>
            <w:proofErr w:type="gramStart"/>
            <w:r w:rsidRPr="004F0071">
              <w:rPr>
                <w:rFonts w:ascii="Calibri" w:hAnsi="Calibri" w:cs="Calibri"/>
                <w:shd w:val="clear" w:color="auto" w:fill="FFFFFF"/>
              </w:rPr>
              <w:t>UK</w:t>
            </w:r>
            <w:proofErr w:type="gramEnd"/>
            <w:r w:rsidRPr="004F0071">
              <w:rPr>
                <w:rFonts w:ascii="Calibri" w:hAnsi="Calibri" w:cs="Calibri"/>
                <w:shd w:val="clear" w:color="auto" w:fill="FFFFFF"/>
              </w:rPr>
              <w:t xml:space="preserve"> and Canada, with a particular focus on influenza immunization. The aim of the research and the discussion on the day is to ensure that the voice of older people informs work to improve the uptake of adult vaccination, specifically in relation to influenza. Baroness Sally Greengross OBE, Chief Executive, ILC will be chairing the event, Islene Araujo de Carvalho, WHO and Jane Barratt, IFA will give their responses to research (more speakers to follow). For more information and to register for the event</w:t>
            </w:r>
          </w:p>
          <w:p w14:paraId="48BABD23" w14:textId="3B36D52A" w:rsidR="0082217D" w:rsidRPr="00C1797F" w:rsidRDefault="00E44F82" w:rsidP="00C1797F">
            <w:pPr>
              <w:pStyle w:val="ListParagraph"/>
              <w:numPr>
                <w:ilvl w:val="0"/>
                <w:numId w:val="22"/>
              </w:numPr>
              <w:spacing w:after="120"/>
              <w:rPr>
                <w:rFonts w:ascii="Calibri" w:hAnsi="Calibri" w:cs="Calibri"/>
                <w:shd w:val="clear" w:color="auto" w:fill="FFFFFF"/>
              </w:rPr>
            </w:pPr>
            <w:r w:rsidRPr="00EC4A84">
              <w:rPr>
                <w:rFonts w:ascii="Calibri" w:hAnsi="Calibri" w:cs="Calibri"/>
                <w:u w:val="single"/>
                <w:shd w:val="clear" w:color="auto" w:fill="FFFFFF"/>
              </w:rPr>
              <w:t>Form a statement regarding the public health need for vaccination across the lifespan, related to WHA 73 agenda items</w:t>
            </w:r>
            <w:r>
              <w:rPr>
                <w:rFonts w:ascii="Calibri" w:hAnsi="Calibri" w:cs="Calibri"/>
                <w:shd w:val="clear" w:color="auto" w:fill="FFFFFF"/>
              </w:rPr>
              <w:t xml:space="preserve">.  </w:t>
            </w:r>
          </w:p>
        </w:tc>
      </w:tr>
      <w:bookmarkEnd w:id="3"/>
    </w:tbl>
    <w:p w14:paraId="30D42FE7" w14:textId="573E8A28" w:rsidR="00183118" w:rsidRPr="004F0071" w:rsidRDefault="00183118" w:rsidP="004F0071">
      <w:pPr>
        <w:spacing w:after="120" w:line="240" w:lineRule="auto"/>
        <w:rPr>
          <w:rFonts w:ascii="Calibri" w:hAnsi="Calibri" w:cs="Calibri"/>
          <w:lang w:val="en-US"/>
        </w:rPr>
      </w:pPr>
    </w:p>
    <w:tbl>
      <w:tblPr>
        <w:tblStyle w:val="TableGrid"/>
        <w:tblpPr w:leftFromText="180" w:rightFromText="180" w:vertAnchor="text" w:tblpY="3"/>
        <w:tblW w:w="13036" w:type="dxa"/>
        <w:tblLook w:val="04A0" w:firstRow="1" w:lastRow="0" w:firstColumn="1" w:lastColumn="0" w:noHBand="0" w:noVBand="1"/>
      </w:tblPr>
      <w:tblGrid>
        <w:gridCol w:w="13036"/>
      </w:tblGrid>
      <w:tr w:rsidR="00183118" w:rsidRPr="004F0071" w14:paraId="5C1EE020" w14:textId="77777777" w:rsidTr="00183118">
        <w:tc>
          <w:tcPr>
            <w:tcW w:w="13036" w:type="dxa"/>
            <w:shd w:val="clear" w:color="auto" w:fill="BFBFBF" w:themeFill="background1" w:themeFillShade="BF"/>
            <w:vAlign w:val="bottom"/>
          </w:tcPr>
          <w:p w14:paraId="0EE0AB78" w14:textId="77777777" w:rsidR="00183118" w:rsidRPr="004F0071" w:rsidRDefault="00183118" w:rsidP="004F0071">
            <w:pPr>
              <w:pStyle w:val="ListParagraph"/>
              <w:numPr>
                <w:ilvl w:val="0"/>
                <w:numId w:val="3"/>
              </w:numPr>
              <w:spacing w:after="120"/>
              <w:ind w:left="714" w:hanging="357"/>
              <w:contextualSpacing w:val="0"/>
              <w:rPr>
                <w:rFonts w:ascii="Calibri" w:hAnsi="Calibri" w:cs="Calibri"/>
                <w:b/>
                <w:lang w:val="en-US"/>
              </w:rPr>
            </w:pPr>
            <w:r w:rsidRPr="004F0071">
              <w:rPr>
                <w:rFonts w:ascii="Calibri" w:hAnsi="Calibri" w:cs="Calibri"/>
                <w:b/>
                <w:lang w:val="en-US"/>
              </w:rPr>
              <w:lastRenderedPageBreak/>
              <w:t>Geneva Global Health Hub (G2H2)</w:t>
            </w:r>
          </w:p>
        </w:tc>
      </w:tr>
      <w:tr w:rsidR="00183118" w:rsidRPr="004F0071" w14:paraId="4AB7EC9E" w14:textId="77777777" w:rsidTr="0016447C">
        <w:trPr>
          <w:trHeight w:val="416"/>
        </w:trPr>
        <w:tc>
          <w:tcPr>
            <w:tcW w:w="13036" w:type="dxa"/>
            <w:vAlign w:val="center"/>
          </w:tcPr>
          <w:p w14:paraId="6B636EF4" w14:textId="1C64628D" w:rsidR="0016447C" w:rsidRDefault="00183118" w:rsidP="004F0071">
            <w:pPr>
              <w:pStyle w:val="NormalWeb"/>
              <w:shd w:val="clear" w:color="auto" w:fill="FFFFFF"/>
              <w:spacing w:before="0" w:beforeAutospacing="0" w:after="120" w:afterAutospacing="0"/>
              <w:rPr>
                <w:rFonts w:ascii="Calibri" w:hAnsi="Calibri" w:cs="Calibri"/>
                <w:sz w:val="22"/>
                <w:szCs w:val="22"/>
              </w:rPr>
            </w:pPr>
            <w:r w:rsidRPr="004F0071">
              <w:rPr>
                <w:rFonts w:ascii="Calibri" w:hAnsi="Calibri" w:cs="Calibri"/>
                <w:sz w:val="22"/>
                <w:szCs w:val="22"/>
              </w:rPr>
              <w:t xml:space="preserve">The </w:t>
            </w:r>
            <w:hyperlink r:id="rId22" w:history="1">
              <w:r w:rsidRPr="0016447C">
                <w:rPr>
                  <w:rStyle w:val="Hyperlink"/>
                  <w:rFonts w:ascii="Calibri" w:hAnsi="Calibri" w:cs="Calibri"/>
                  <w:sz w:val="22"/>
                  <w:szCs w:val="22"/>
                </w:rPr>
                <w:t>Geneva Global Health Hub</w:t>
              </w:r>
            </w:hyperlink>
            <w:r w:rsidR="0016447C" w:rsidRPr="0016447C">
              <w:rPr>
                <w:rStyle w:val="Hyperlink"/>
                <w:rFonts w:ascii="Calibri" w:hAnsi="Calibri" w:cs="Calibri"/>
                <w:sz w:val="22"/>
                <w:szCs w:val="22"/>
              </w:rPr>
              <w:t xml:space="preserve"> (G2H2)</w:t>
            </w:r>
            <w:r w:rsidRPr="004F0071">
              <w:rPr>
                <w:rFonts w:ascii="Calibri" w:hAnsi="Calibri" w:cs="Calibri"/>
                <w:sz w:val="22"/>
                <w:szCs w:val="22"/>
              </w:rPr>
              <w:t xml:space="preserve"> is a membership-based association created in Geneva in 2016 to provide a space and enable civil society to meet, share knowledge and create initiatives to advocate for more democratic global health governance.</w:t>
            </w:r>
            <w:r w:rsidR="0016447C">
              <w:rPr>
                <w:rFonts w:ascii="Calibri" w:hAnsi="Calibri" w:cs="Calibri"/>
                <w:sz w:val="22"/>
                <w:szCs w:val="22"/>
              </w:rPr>
              <w:t xml:space="preserve">  G2HS follows and enables civil society discussions on Geneva global health processes through an interactive website and social media and facilitates online and face-to-face networking and strategizing between member organizations. </w:t>
            </w:r>
          </w:p>
          <w:p w14:paraId="7ED34D38" w14:textId="075F7C8F" w:rsidR="00183118" w:rsidRPr="004F0071" w:rsidRDefault="00183118" w:rsidP="004F0071">
            <w:pPr>
              <w:pStyle w:val="NormalWeb"/>
              <w:shd w:val="clear" w:color="auto" w:fill="FFFFFF"/>
              <w:spacing w:before="0" w:beforeAutospacing="0" w:after="120" w:afterAutospacing="0"/>
              <w:rPr>
                <w:rFonts w:ascii="Calibri" w:hAnsi="Calibri" w:cs="Calibri"/>
                <w:sz w:val="22"/>
                <w:szCs w:val="22"/>
              </w:rPr>
            </w:pPr>
            <w:r w:rsidRPr="004F0071">
              <w:rPr>
                <w:rFonts w:ascii="Calibri" w:hAnsi="Calibri" w:cs="Calibri"/>
                <w:sz w:val="22"/>
                <w:szCs w:val="22"/>
              </w:rPr>
              <w:t xml:space="preserve">The overall objective of the </w:t>
            </w:r>
            <w:r w:rsidR="0016447C">
              <w:rPr>
                <w:rFonts w:ascii="Calibri" w:hAnsi="Calibri" w:cs="Calibri"/>
                <w:sz w:val="22"/>
                <w:szCs w:val="22"/>
              </w:rPr>
              <w:t>G2H2</w:t>
            </w:r>
            <w:r w:rsidRPr="004F0071">
              <w:rPr>
                <w:rFonts w:ascii="Calibri" w:hAnsi="Calibri" w:cs="Calibri"/>
                <w:sz w:val="22"/>
                <w:szCs w:val="22"/>
              </w:rPr>
              <w:t xml:space="preserve"> is to contribute to longer-term strategic thinking and coherent and sustained action by civil society entities involved in global health advocacy, taking account of country-level contributions and national variability. </w:t>
            </w:r>
            <w:r w:rsidR="0016447C">
              <w:rPr>
                <w:rFonts w:ascii="Calibri" w:hAnsi="Calibri" w:cs="Calibri"/>
                <w:sz w:val="22"/>
                <w:szCs w:val="22"/>
              </w:rPr>
              <w:t xml:space="preserve"> </w:t>
            </w:r>
            <w:r w:rsidRPr="004F0071">
              <w:rPr>
                <w:rFonts w:ascii="Calibri" w:hAnsi="Calibri" w:cs="Calibri"/>
                <w:sz w:val="22"/>
                <w:szCs w:val="22"/>
              </w:rPr>
              <w:t xml:space="preserve">The G2H2 </w:t>
            </w:r>
            <w:r w:rsidR="00F80383">
              <w:rPr>
                <w:rFonts w:ascii="Calibri" w:hAnsi="Calibri" w:cs="Calibri"/>
                <w:sz w:val="22"/>
                <w:szCs w:val="22"/>
              </w:rPr>
              <w:t>promotes</w:t>
            </w:r>
            <w:r w:rsidRPr="004F0071">
              <w:rPr>
                <w:rFonts w:ascii="Calibri" w:hAnsi="Calibri" w:cs="Calibri"/>
                <w:sz w:val="22"/>
                <w:szCs w:val="22"/>
              </w:rPr>
              <w:t xml:space="preserve"> democratic global governance to achieve comprehensive and equitable health for all by building a steady and strong civil society voice through:</w:t>
            </w:r>
          </w:p>
          <w:p w14:paraId="7139C4B1" w14:textId="77777777" w:rsidR="005F05E2" w:rsidRDefault="00183118" w:rsidP="005F05E2">
            <w:pPr>
              <w:pStyle w:val="NormalWeb"/>
              <w:numPr>
                <w:ilvl w:val="0"/>
                <w:numId w:val="25"/>
              </w:numPr>
              <w:shd w:val="clear" w:color="auto" w:fill="FFFFFF"/>
              <w:spacing w:before="0" w:beforeAutospacing="0" w:after="120" w:afterAutospacing="0"/>
              <w:rPr>
                <w:rFonts w:ascii="Calibri" w:hAnsi="Calibri" w:cs="Calibri"/>
                <w:sz w:val="22"/>
                <w:szCs w:val="22"/>
              </w:rPr>
            </w:pPr>
            <w:r w:rsidRPr="004F0071">
              <w:rPr>
                <w:rFonts w:ascii="Calibri" w:hAnsi="Calibri" w:cs="Calibri"/>
                <w:sz w:val="22"/>
                <w:szCs w:val="22"/>
              </w:rPr>
              <w:t>Increased understanding of the complexities and politics of global health governance through knowledge gathering and sharing on multilateral policy processes and governance structures (in various forms) with a view to promoting and defending public interests;</w:t>
            </w:r>
          </w:p>
          <w:p w14:paraId="3D6EE330" w14:textId="77777777" w:rsidR="005F05E2" w:rsidRDefault="00183118" w:rsidP="005F05E2">
            <w:pPr>
              <w:pStyle w:val="NormalWeb"/>
              <w:numPr>
                <w:ilvl w:val="0"/>
                <w:numId w:val="25"/>
              </w:numPr>
              <w:shd w:val="clear" w:color="auto" w:fill="FFFFFF"/>
              <w:spacing w:before="0" w:beforeAutospacing="0" w:after="120" w:afterAutospacing="0"/>
              <w:rPr>
                <w:rFonts w:ascii="Calibri" w:hAnsi="Calibri" w:cs="Calibri"/>
                <w:sz w:val="22"/>
                <w:szCs w:val="22"/>
              </w:rPr>
            </w:pPr>
            <w:r w:rsidRPr="005F05E2">
              <w:rPr>
                <w:rFonts w:ascii="Calibri" w:hAnsi="Calibri" w:cs="Calibri"/>
                <w:sz w:val="22"/>
                <w:szCs w:val="22"/>
              </w:rPr>
              <w:t>Facilitated networking and collaboration with a view to promoting policy coherence between policy levels (global, regional and national) and between health and other sectors that have a particular influence on health, such as trade, education, labour, among others; and</w:t>
            </w:r>
          </w:p>
          <w:p w14:paraId="2591BA30" w14:textId="6682A7DE" w:rsidR="00183118" w:rsidRPr="005F05E2" w:rsidRDefault="00183118" w:rsidP="005F05E2">
            <w:pPr>
              <w:pStyle w:val="NormalWeb"/>
              <w:numPr>
                <w:ilvl w:val="0"/>
                <w:numId w:val="25"/>
              </w:numPr>
              <w:shd w:val="clear" w:color="auto" w:fill="FFFFFF"/>
              <w:spacing w:before="0" w:beforeAutospacing="0" w:after="120" w:afterAutospacing="0"/>
              <w:rPr>
                <w:rFonts w:ascii="Calibri" w:hAnsi="Calibri" w:cs="Calibri"/>
                <w:sz w:val="22"/>
                <w:szCs w:val="22"/>
              </w:rPr>
            </w:pPr>
            <w:r w:rsidRPr="005F05E2">
              <w:rPr>
                <w:rFonts w:ascii="Calibri" w:hAnsi="Calibri" w:cs="Calibri"/>
                <w:sz w:val="22"/>
                <w:szCs w:val="22"/>
              </w:rPr>
              <w:t>Contributions to longer-term strategic thinking and coherent and sustained action by civil society entities involved in global health advocacy, taking account of country-level contributions and national variability.”</w:t>
            </w:r>
          </w:p>
          <w:p w14:paraId="70FC501F" w14:textId="0A887E70" w:rsidR="00183118" w:rsidRPr="0079033F" w:rsidRDefault="00183118" w:rsidP="004F0071">
            <w:pPr>
              <w:pStyle w:val="NormalWeb"/>
              <w:shd w:val="clear" w:color="auto" w:fill="FFFFFF"/>
              <w:spacing w:before="0" w:beforeAutospacing="0" w:after="120" w:afterAutospacing="0"/>
              <w:rPr>
                <w:rFonts w:ascii="Calibri" w:hAnsi="Calibri" w:cs="Calibri"/>
                <w:b/>
                <w:sz w:val="22"/>
                <w:szCs w:val="22"/>
              </w:rPr>
            </w:pPr>
            <w:r w:rsidRPr="0079033F">
              <w:rPr>
                <w:rFonts w:ascii="Calibri" w:hAnsi="Calibri" w:cs="Calibri"/>
                <w:b/>
                <w:sz w:val="22"/>
                <w:szCs w:val="22"/>
              </w:rPr>
              <w:t xml:space="preserve">Opportunities </w:t>
            </w:r>
            <w:r w:rsidR="002E4AE5">
              <w:rPr>
                <w:rFonts w:ascii="Calibri" w:hAnsi="Calibri" w:cs="Calibri"/>
                <w:b/>
                <w:sz w:val="22"/>
                <w:szCs w:val="22"/>
              </w:rPr>
              <w:t>to contribute</w:t>
            </w:r>
            <w:r w:rsidRPr="0079033F">
              <w:rPr>
                <w:rFonts w:ascii="Calibri" w:hAnsi="Calibri" w:cs="Calibri"/>
                <w:b/>
                <w:sz w:val="22"/>
                <w:szCs w:val="22"/>
              </w:rPr>
              <w:t xml:space="preserve">: </w:t>
            </w:r>
          </w:p>
          <w:p w14:paraId="1A9AAA74" w14:textId="347A57FC" w:rsidR="00183118" w:rsidRPr="004F0071" w:rsidRDefault="00183118" w:rsidP="005F05E2">
            <w:pPr>
              <w:pStyle w:val="NormalWeb"/>
              <w:numPr>
                <w:ilvl w:val="0"/>
                <w:numId w:val="26"/>
              </w:numPr>
              <w:shd w:val="clear" w:color="auto" w:fill="FFFFFF"/>
              <w:spacing w:before="0" w:beforeAutospacing="0" w:after="120" w:afterAutospacing="0"/>
              <w:rPr>
                <w:rFonts w:ascii="Calibri" w:hAnsi="Calibri" w:cs="Calibri"/>
                <w:sz w:val="22"/>
                <w:szCs w:val="22"/>
              </w:rPr>
            </w:pPr>
            <w:r w:rsidRPr="004F0071">
              <w:rPr>
                <w:rFonts w:ascii="Calibri" w:hAnsi="Calibri" w:cs="Calibri"/>
                <w:sz w:val="22"/>
                <w:szCs w:val="22"/>
              </w:rPr>
              <w:t>WHA side events participation as civil members/ G2H2 members</w:t>
            </w:r>
          </w:p>
          <w:p w14:paraId="55A01461" w14:textId="63158F84" w:rsidR="00183118" w:rsidRPr="004F0071" w:rsidRDefault="00183118" w:rsidP="005F05E2">
            <w:pPr>
              <w:pStyle w:val="NormalWeb"/>
              <w:numPr>
                <w:ilvl w:val="0"/>
                <w:numId w:val="26"/>
              </w:numPr>
              <w:shd w:val="clear" w:color="auto" w:fill="FFFFFF"/>
              <w:spacing w:before="0" w:beforeAutospacing="0" w:after="120" w:afterAutospacing="0"/>
              <w:rPr>
                <w:rFonts w:ascii="Calibri" w:hAnsi="Calibri" w:cs="Calibri"/>
                <w:sz w:val="22"/>
                <w:szCs w:val="22"/>
              </w:rPr>
            </w:pPr>
            <w:r w:rsidRPr="004F0071">
              <w:rPr>
                <w:rFonts w:ascii="Calibri" w:hAnsi="Calibri" w:cs="Calibri"/>
                <w:sz w:val="22"/>
                <w:szCs w:val="22"/>
              </w:rPr>
              <w:t>G2H2 Annual report contribution</w:t>
            </w:r>
          </w:p>
          <w:p w14:paraId="66183BB8" w14:textId="51D2D585" w:rsidR="00183118" w:rsidRPr="004F0071" w:rsidRDefault="00183118" w:rsidP="005F05E2">
            <w:pPr>
              <w:pStyle w:val="NormalWeb"/>
              <w:numPr>
                <w:ilvl w:val="0"/>
                <w:numId w:val="26"/>
              </w:numPr>
              <w:shd w:val="clear" w:color="auto" w:fill="FFFFFF"/>
              <w:spacing w:before="0" w:beforeAutospacing="0" w:after="120" w:afterAutospacing="0"/>
              <w:rPr>
                <w:rFonts w:ascii="Calibri" w:hAnsi="Calibri" w:cs="Calibri"/>
                <w:sz w:val="22"/>
                <w:szCs w:val="22"/>
              </w:rPr>
            </w:pPr>
            <w:r w:rsidRPr="004F0071">
              <w:rPr>
                <w:rFonts w:ascii="Calibri" w:hAnsi="Calibri" w:cs="Calibri"/>
                <w:sz w:val="22"/>
                <w:szCs w:val="22"/>
              </w:rPr>
              <w:t>G2H2 Working Groups</w:t>
            </w:r>
          </w:p>
        </w:tc>
      </w:tr>
    </w:tbl>
    <w:p w14:paraId="15470730" w14:textId="753A1EA9" w:rsidR="00183118" w:rsidRDefault="00183118" w:rsidP="004F0071">
      <w:pPr>
        <w:spacing w:after="120" w:line="240" w:lineRule="auto"/>
        <w:rPr>
          <w:rFonts w:ascii="Calibri" w:hAnsi="Calibri" w:cs="Calibri"/>
          <w:lang w:val="en-US"/>
        </w:rPr>
      </w:pPr>
    </w:p>
    <w:p w14:paraId="51B739BF" w14:textId="7D2F3411" w:rsidR="00F80383" w:rsidRDefault="00F80383" w:rsidP="004F0071">
      <w:pPr>
        <w:spacing w:after="120" w:line="240" w:lineRule="auto"/>
        <w:rPr>
          <w:rFonts w:ascii="Calibri" w:hAnsi="Calibri" w:cs="Calibri"/>
          <w:lang w:val="en-US"/>
        </w:rPr>
      </w:pPr>
    </w:p>
    <w:p w14:paraId="16ED6EA8" w14:textId="2DBAEDE3" w:rsidR="00F80383" w:rsidRDefault="00F80383" w:rsidP="004F0071">
      <w:pPr>
        <w:spacing w:after="120" w:line="240" w:lineRule="auto"/>
        <w:rPr>
          <w:rFonts w:ascii="Calibri" w:hAnsi="Calibri" w:cs="Calibri"/>
          <w:lang w:val="en-US"/>
        </w:rPr>
      </w:pPr>
    </w:p>
    <w:p w14:paraId="7744E28C" w14:textId="3F401D67" w:rsidR="00F80383" w:rsidRDefault="00F80383" w:rsidP="004F0071">
      <w:pPr>
        <w:spacing w:after="120" w:line="240" w:lineRule="auto"/>
        <w:rPr>
          <w:rFonts w:ascii="Calibri" w:hAnsi="Calibri" w:cs="Calibri"/>
          <w:lang w:val="en-US"/>
        </w:rPr>
      </w:pPr>
    </w:p>
    <w:p w14:paraId="19B4D602" w14:textId="2ECC9164" w:rsidR="00814EFE" w:rsidRDefault="00814EFE" w:rsidP="004F0071">
      <w:pPr>
        <w:spacing w:after="120" w:line="240" w:lineRule="auto"/>
        <w:rPr>
          <w:rFonts w:ascii="Calibri" w:hAnsi="Calibri" w:cs="Calibri"/>
          <w:lang w:val="en-US"/>
        </w:rPr>
      </w:pPr>
    </w:p>
    <w:p w14:paraId="78F27AEC" w14:textId="77777777" w:rsidR="00FB58A9" w:rsidRDefault="00FB58A9" w:rsidP="004F0071">
      <w:pPr>
        <w:spacing w:after="120" w:line="240" w:lineRule="auto"/>
        <w:rPr>
          <w:rFonts w:ascii="Calibri" w:hAnsi="Calibri" w:cs="Calibri"/>
          <w:lang w:val="en-US"/>
        </w:rPr>
      </w:pPr>
    </w:p>
    <w:p w14:paraId="37070B3A" w14:textId="77777777" w:rsidR="00814EFE" w:rsidRPr="004F0071" w:rsidRDefault="00814EFE" w:rsidP="004F0071">
      <w:pPr>
        <w:spacing w:after="120" w:line="240" w:lineRule="auto"/>
        <w:rPr>
          <w:rFonts w:ascii="Calibri" w:hAnsi="Calibri" w:cs="Calibri"/>
          <w:lang w:val="en-US"/>
        </w:rPr>
      </w:pPr>
    </w:p>
    <w:p w14:paraId="172F8EEE" w14:textId="77777777" w:rsidR="006C3219" w:rsidRPr="004F0071" w:rsidRDefault="006C3219" w:rsidP="004F0071">
      <w:pPr>
        <w:spacing w:after="120" w:line="240" w:lineRule="auto"/>
        <w:rPr>
          <w:rFonts w:ascii="Calibri" w:hAnsi="Calibri" w:cs="Calibri"/>
          <w:lang w:val="en-US"/>
        </w:rPr>
      </w:pPr>
    </w:p>
    <w:tbl>
      <w:tblPr>
        <w:tblStyle w:val="TableGrid"/>
        <w:tblpPr w:leftFromText="180" w:rightFromText="180" w:vertAnchor="text" w:tblpY="3"/>
        <w:tblW w:w="13036" w:type="dxa"/>
        <w:tblLook w:val="04A0" w:firstRow="1" w:lastRow="0" w:firstColumn="1" w:lastColumn="0" w:noHBand="0" w:noVBand="1"/>
      </w:tblPr>
      <w:tblGrid>
        <w:gridCol w:w="13036"/>
      </w:tblGrid>
      <w:tr w:rsidR="00A05CDA" w:rsidRPr="004F0071" w14:paraId="7B4CC13D" w14:textId="77777777" w:rsidTr="00A67A11">
        <w:tc>
          <w:tcPr>
            <w:tcW w:w="13036" w:type="dxa"/>
            <w:shd w:val="clear" w:color="auto" w:fill="BFBFBF" w:themeFill="background1" w:themeFillShade="BF"/>
            <w:vAlign w:val="bottom"/>
          </w:tcPr>
          <w:p w14:paraId="7BEAD726" w14:textId="77777777" w:rsidR="00A05CDA" w:rsidRPr="004F0071" w:rsidRDefault="00A05CDA" w:rsidP="00A67A11">
            <w:pPr>
              <w:pStyle w:val="ListParagraph"/>
              <w:numPr>
                <w:ilvl w:val="0"/>
                <w:numId w:val="3"/>
              </w:numPr>
              <w:spacing w:after="120"/>
              <w:ind w:left="714" w:hanging="357"/>
              <w:contextualSpacing w:val="0"/>
              <w:rPr>
                <w:rFonts w:ascii="Calibri" w:hAnsi="Calibri" w:cs="Calibri"/>
                <w:b/>
                <w:lang w:val="en-US"/>
              </w:rPr>
            </w:pPr>
            <w:r w:rsidRPr="004F0071">
              <w:rPr>
                <w:rFonts w:ascii="Calibri" w:hAnsi="Calibri" w:cs="Calibri"/>
                <w:b/>
                <w:lang w:val="en-US"/>
              </w:rPr>
              <w:lastRenderedPageBreak/>
              <w:t>G20 Summit</w:t>
            </w:r>
          </w:p>
        </w:tc>
      </w:tr>
      <w:tr w:rsidR="00A05CDA" w:rsidRPr="004F0071" w14:paraId="5C8D711F" w14:textId="77777777" w:rsidTr="00A67A11">
        <w:trPr>
          <w:trHeight w:val="1553"/>
        </w:trPr>
        <w:tc>
          <w:tcPr>
            <w:tcW w:w="13036" w:type="dxa"/>
            <w:vAlign w:val="center"/>
          </w:tcPr>
          <w:p w14:paraId="4A9E4BDA" w14:textId="77777777" w:rsidR="00A05CDA" w:rsidRDefault="00A05CDA" w:rsidP="00A67A11">
            <w:pPr>
              <w:spacing w:after="120"/>
              <w:rPr>
                <w:rFonts w:ascii="Calibri" w:hAnsi="Calibri" w:cs="Calibri"/>
              </w:rPr>
            </w:pPr>
            <w:r w:rsidRPr="004F0071">
              <w:rPr>
                <w:rFonts w:ascii="Calibri" w:hAnsi="Calibri" w:cs="Calibri"/>
              </w:rPr>
              <w:t xml:space="preserve">The </w:t>
            </w:r>
            <w:hyperlink r:id="rId23" w:history="1">
              <w:r w:rsidRPr="00AB542E">
                <w:rPr>
                  <w:rStyle w:val="Hyperlink"/>
                  <w:rFonts w:ascii="Calibri" w:hAnsi="Calibri" w:cs="Calibri"/>
                </w:rPr>
                <w:t>G20 Summit</w:t>
              </w:r>
            </w:hyperlink>
            <w:r w:rsidRPr="004F0071">
              <w:rPr>
                <w:rFonts w:ascii="Calibri" w:hAnsi="Calibri" w:cs="Calibri"/>
              </w:rPr>
              <w:t xml:space="preserve"> will be held in Osaka, Japan on 28-29 June 2019. </w:t>
            </w:r>
            <w:r>
              <w:rPr>
                <w:rFonts w:ascii="Calibri" w:hAnsi="Calibri" w:cs="Calibri"/>
              </w:rPr>
              <w:t xml:space="preserve"> </w:t>
            </w:r>
            <w:r w:rsidRPr="004F0071">
              <w:rPr>
                <w:rFonts w:ascii="Calibri" w:hAnsi="Calibri" w:cs="Calibri"/>
              </w:rPr>
              <w:t xml:space="preserve">Alongside the Summit, eight ministerial meetings will convene. </w:t>
            </w:r>
            <w:r>
              <w:rPr>
                <w:rFonts w:ascii="Calibri" w:hAnsi="Calibri" w:cs="Calibri"/>
              </w:rPr>
              <w:t xml:space="preserve"> </w:t>
            </w:r>
            <w:r w:rsidRPr="004F0071">
              <w:rPr>
                <w:rFonts w:ascii="Calibri" w:hAnsi="Calibri" w:cs="Calibri"/>
              </w:rPr>
              <w:t xml:space="preserve">Three of these meetings are likely to be relevant to the Immunization for All agenda: </w:t>
            </w:r>
            <w:proofErr w:type="gramStart"/>
            <w:r w:rsidRPr="004F0071">
              <w:rPr>
                <w:rFonts w:ascii="Calibri" w:hAnsi="Calibri" w:cs="Calibri"/>
              </w:rPr>
              <w:t>the</w:t>
            </w:r>
            <w:proofErr w:type="gramEnd"/>
            <w:r w:rsidRPr="004F0071">
              <w:rPr>
                <w:rFonts w:ascii="Calibri" w:hAnsi="Calibri" w:cs="Calibri"/>
              </w:rPr>
              <w:t xml:space="preserve"> Health Ministers’ Meeting, the Finance Ministers and Central Bank Governors’ Meeting and the Labour and Employment Ministers’ Meeting. </w:t>
            </w:r>
          </w:p>
          <w:p w14:paraId="35D0CC6D" w14:textId="77777777" w:rsidR="00A05CDA" w:rsidRPr="0079033F" w:rsidRDefault="00A05CDA" w:rsidP="00A67A11">
            <w:pPr>
              <w:spacing w:after="120"/>
              <w:rPr>
                <w:rFonts w:ascii="Calibri" w:hAnsi="Calibri" w:cs="Calibri"/>
                <w:b/>
              </w:rPr>
            </w:pPr>
            <w:r w:rsidRPr="0079033F">
              <w:rPr>
                <w:rFonts w:ascii="Calibri" w:hAnsi="Calibri" w:cs="Calibri"/>
                <w:b/>
              </w:rPr>
              <w:t xml:space="preserve">Opportunities </w:t>
            </w:r>
            <w:r>
              <w:rPr>
                <w:rFonts w:ascii="Calibri" w:hAnsi="Calibri" w:cs="Calibri"/>
                <w:b/>
              </w:rPr>
              <w:t>to contribute</w:t>
            </w:r>
            <w:r w:rsidRPr="0079033F">
              <w:rPr>
                <w:rFonts w:ascii="Calibri" w:hAnsi="Calibri" w:cs="Calibri"/>
                <w:b/>
              </w:rPr>
              <w:t>:</w:t>
            </w:r>
          </w:p>
          <w:p w14:paraId="263F5075" w14:textId="77777777" w:rsidR="00A05CDA" w:rsidRPr="005F05E2" w:rsidRDefault="00A05CDA" w:rsidP="00A67A11">
            <w:pPr>
              <w:pStyle w:val="ListParagraph"/>
              <w:numPr>
                <w:ilvl w:val="0"/>
                <w:numId w:val="27"/>
              </w:numPr>
              <w:spacing w:after="120"/>
              <w:rPr>
                <w:rFonts w:ascii="Calibri" w:hAnsi="Calibri" w:cs="Calibri"/>
                <w:u w:val="single"/>
              </w:rPr>
            </w:pPr>
            <w:r w:rsidRPr="005F05E2">
              <w:rPr>
                <w:rFonts w:ascii="Calibri" w:hAnsi="Calibri" w:cs="Calibri"/>
                <w:u w:val="single"/>
              </w:rPr>
              <w:t>Health Ministers’ Meeting</w:t>
            </w:r>
          </w:p>
          <w:p w14:paraId="65FE70B1" w14:textId="77777777" w:rsidR="00A05CDA" w:rsidRPr="0079033F" w:rsidRDefault="00A05CDA" w:rsidP="00A67A11">
            <w:pPr>
              <w:spacing w:after="120"/>
              <w:ind w:left="720"/>
              <w:rPr>
                <w:rFonts w:ascii="Calibri" w:hAnsi="Calibri" w:cs="Calibri"/>
              </w:rPr>
            </w:pPr>
            <w:r w:rsidRPr="0079033F">
              <w:rPr>
                <w:rFonts w:ascii="Calibri" w:hAnsi="Calibri" w:cs="Calibri"/>
              </w:rPr>
              <w:t xml:space="preserve">Description: The </w:t>
            </w:r>
            <w:hyperlink r:id="rId24" w:history="1">
              <w:r w:rsidRPr="00814EFE">
                <w:rPr>
                  <w:rStyle w:val="Hyperlink"/>
                  <w:rFonts w:ascii="Calibri" w:hAnsi="Calibri" w:cs="Calibri"/>
                </w:rPr>
                <w:t>Health Ministers’ Meetings</w:t>
              </w:r>
            </w:hyperlink>
            <w:r w:rsidRPr="0079033F">
              <w:rPr>
                <w:rFonts w:ascii="Calibri" w:hAnsi="Calibri" w:cs="Calibri"/>
              </w:rPr>
              <w:t xml:space="preserve"> began in </w:t>
            </w:r>
            <w:r w:rsidRPr="00814EFE">
              <w:rPr>
                <w:rFonts w:ascii="Calibri" w:hAnsi="Calibri" w:cs="Calibri"/>
              </w:rPr>
              <w:t>2017</w:t>
            </w:r>
            <w:r w:rsidRPr="0079033F">
              <w:rPr>
                <w:rFonts w:ascii="Calibri" w:hAnsi="Calibri" w:cs="Calibri"/>
              </w:rPr>
              <w:t xml:space="preserve"> and occur yearly alongside G20 Summits. </w:t>
            </w:r>
            <w:r>
              <w:rPr>
                <w:rFonts w:ascii="Calibri" w:hAnsi="Calibri" w:cs="Calibri"/>
              </w:rPr>
              <w:t xml:space="preserve"> </w:t>
            </w:r>
            <w:r w:rsidRPr="0079033F">
              <w:rPr>
                <w:rFonts w:ascii="Calibri" w:hAnsi="Calibri" w:cs="Calibri"/>
              </w:rPr>
              <w:t>The 2019 meeting will be held in Okayama, Japan on 19-20 October.</w:t>
            </w:r>
            <w:r>
              <w:rPr>
                <w:rFonts w:ascii="Calibri" w:hAnsi="Calibri" w:cs="Calibri"/>
              </w:rPr>
              <w:t xml:space="preserve"> </w:t>
            </w:r>
            <w:r w:rsidRPr="0079033F">
              <w:rPr>
                <w:rFonts w:ascii="Calibri" w:hAnsi="Calibri" w:cs="Calibri"/>
              </w:rPr>
              <w:t xml:space="preserve"> A detailed agenda is not yet published, however, briefly, at this meeting the Health Ministers from the G20 countries will discuss internationally relevant health </w:t>
            </w:r>
            <w:r w:rsidRPr="00D16579">
              <w:rPr>
                <w:rFonts w:ascii="Calibri" w:hAnsi="Calibri" w:cs="Calibri"/>
              </w:rPr>
              <w:t>issues</w:t>
            </w:r>
            <w:r w:rsidRPr="0079033F">
              <w:rPr>
                <w:rFonts w:ascii="Calibri" w:hAnsi="Calibri" w:cs="Calibri"/>
              </w:rPr>
              <w:t xml:space="preserve"> and related </w:t>
            </w:r>
            <w:r w:rsidRPr="00D16579">
              <w:rPr>
                <w:rFonts w:ascii="Calibri" w:hAnsi="Calibri" w:cs="Calibri"/>
              </w:rPr>
              <w:t>governance</w:t>
            </w:r>
            <w:r w:rsidRPr="0079033F">
              <w:rPr>
                <w:rFonts w:ascii="Calibri" w:hAnsi="Calibri" w:cs="Calibri"/>
              </w:rPr>
              <w:t xml:space="preserve">. </w:t>
            </w:r>
          </w:p>
          <w:p w14:paraId="6D362E7C" w14:textId="77777777" w:rsidR="00A05CDA" w:rsidRPr="004F0071" w:rsidRDefault="00A05CDA" w:rsidP="00A67A11">
            <w:pPr>
              <w:spacing w:after="120"/>
              <w:ind w:left="720"/>
              <w:rPr>
                <w:rFonts w:ascii="Calibri" w:hAnsi="Calibri" w:cs="Calibri"/>
              </w:rPr>
            </w:pPr>
            <w:r w:rsidRPr="0079033F">
              <w:rPr>
                <w:rFonts w:ascii="Calibri" w:hAnsi="Calibri" w:cs="Calibri"/>
              </w:rPr>
              <w:t>Opportunities: On</w:t>
            </w:r>
            <w:r w:rsidRPr="004F0071">
              <w:rPr>
                <w:rFonts w:ascii="Calibri" w:hAnsi="Calibri" w:cs="Calibri"/>
              </w:rPr>
              <w:t xml:space="preserve"> 1 December 2018, G20 leaders reaffirmed their commitment to the UN’s 2030 Agenda for Sustainable Development Goals (SDGs).</w:t>
            </w:r>
            <w:r>
              <w:rPr>
                <w:rFonts w:ascii="Calibri" w:hAnsi="Calibri" w:cs="Calibri"/>
              </w:rPr>
              <w:t xml:space="preserve"> </w:t>
            </w:r>
            <w:r w:rsidRPr="004F0071">
              <w:rPr>
                <w:rFonts w:ascii="Calibri" w:hAnsi="Calibri" w:cs="Calibri"/>
              </w:rPr>
              <w:t xml:space="preserve"> The pertinent </w:t>
            </w:r>
            <w:r w:rsidRPr="00D16579">
              <w:rPr>
                <w:rFonts w:ascii="Calibri" w:hAnsi="Calibri" w:cs="Calibri"/>
              </w:rPr>
              <w:t>goal</w:t>
            </w:r>
            <w:r w:rsidRPr="004F0071">
              <w:rPr>
                <w:rFonts w:ascii="Calibri" w:hAnsi="Calibri" w:cs="Calibri"/>
              </w:rPr>
              <w:t xml:space="preserve"> to the Health Ministers’ Meeting is </w:t>
            </w:r>
            <w:r w:rsidRPr="004F0071">
              <w:rPr>
                <w:rFonts w:ascii="Calibri" w:hAnsi="Calibri" w:cs="Calibri"/>
                <w:i/>
              </w:rPr>
              <w:t xml:space="preserve">Goal 3: Ensure healthy lives and promote well-being for all at all ages. </w:t>
            </w:r>
            <w:r>
              <w:rPr>
                <w:rFonts w:ascii="Calibri" w:hAnsi="Calibri" w:cs="Calibri"/>
                <w:i/>
              </w:rPr>
              <w:t xml:space="preserve"> </w:t>
            </w:r>
            <w:r w:rsidRPr="004F0071">
              <w:rPr>
                <w:rFonts w:ascii="Calibri" w:hAnsi="Calibri" w:cs="Calibri"/>
              </w:rPr>
              <w:t>The section of this goal that includes “access to safe, effective, quality and affordable essential medicines and vaccines for all” could be leveraged and connected to the Immunization for All agenda.</w:t>
            </w:r>
          </w:p>
          <w:p w14:paraId="52A2325F" w14:textId="77777777" w:rsidR="00A05CDA" w:rsidRPr="005F05E2" w:rsidRDefault="00A05CDA" w:rsidP="00A67A11">
            <w:pPr>
              <w:pStyle w:val="ListParagraph"/>
              <w:numPr>
                <w:ilvl w:val="0"/>
                <w:numId w:val="27"/>
              </w:numPr>
              <w:spacing w:after="120"/>
              <w:rPr>
                <w:rFonts w:ascii="Calibri" w:hAnsi="Calibri" w:cs="Calibri"/>
                <w:u w:val="single"/>
              </w:rPr>
            </w:pPr>
            <w:r w:rsidRPr="005F05E2">
              <w:rPr>
                <w:rFonts w:ascii="Calibri" w:hAnsi="Calibri" w:cs="Calibri"/>
                <w:u w:val="single"/>
              </w:rPr>
              <w:t>Finance Ministers and Central Bank Governors’ Meeting</w:t>
            </w:r>
          </w:p>
          <w:p w14:paraId="337352EF" w14:textId="77777777" w:rsidR="00A05CDA" w:rsidRPr="0079033F" w:rsidRDefault="00A05CDA" w:rsidP="00A67A11">
            <w:pPr>
              <w:spacing w:after="120"/>
              <w:ind w:left="720"/>
              <w:rPr>
                <w:rFonts w:ascii="Calibri" w:hAnsi="Calibri" w:cs="Calibri"/>
              </w:rPr>
            </w:pPr>
            <w:r w:rsidRPr="0079033F">
              <w:rPr>
                <w:rFonts w:ascii="Calibri" w:hAnsi="Calibri" w:cs="Calibri"/>
              </w:rPr>
              <w:t>Description: The</w:t>
            </w:r>
            <w:hyperlink r:id="rId25" w:history="1">
              <w:r w:rsidRPr="00AB542E">
                <w:rPr>
                  <w:rStyle w:val="Hyperlink"/>
                  <w:rFonts w:ascii="Calibri" w:hAnsi="Calibri" w:cs="Calibri"/>
                </w:rPr>
                <w:t xml:space="preserve"> Finance Ministers and Central Bank Governors’ Meetings</w:t>
              </w:r>
            </w:hyperlink>
            <w:r w:rsidRPr="0079033F">
              <w:rPr>
                <w:rFonts w:ascii="Calibri" w:hAnsi="Calibri" w:cs="Calibri"/>
              </w:rPr>
              <w:t xml:space="preserve"> began in </w:t>
            </w:r>
            <w:r w:rsidRPr="00D16579">
              <w:rPr>
                <w:rFonts w:ascii="Calibri" w:hAnsi="Calibri" w:cs="Calibri"/>
              </w:rPr>
              <w:t>1999</w:t>
            </w:r>
            <w:r w:rsidRPr="0079033F">
              <w:rPr>
                <w:rFonts w:ascii="Calibri" w:hAnsi="Calibri" w:cs="Calibri"/>
              </w:rPr>
              <w:t xml:space="preserve"> and occur yearly alongside the G20 Summits.</w:t>
            </w:r>
            <w:r>
              <w:rPr>
                <w:rFonts w:ascii="Calibri" w:hAnsi="Calibri" w:cs="Calibri"/>
              </w:rPr>
              <w:t xml:space="preserve">  </w:t>
            </w:r>
            <w:r w:rsidRPr="0079033F">
              <w:rPr>
                <w:rFonts w:ascii="Calibri" w:hAnsi="Calibri" w:cs="Calibri"/>
              </w:rPr>
              <w:t xml:space="preserve">The 2019 meeting will be held in Fukuoka, Japan on 8-9 June. </w:t>
            </w:r>
            <w:r>
              <w:rPr>
                <w:rFonts w:ascii="Calibri" w:hAnsi="Calibri" w:cs="Calibri"/>
              </w:rPr>
              <w:t xml:space="preserve"> </w:t>
            </w:r>
            <w:r w:rsidRPr="0079033F">
              <w:rPr>
                <w:rFonts w:ascii="Calibri" w:hAnsi="Calibri" w:cs="Calibri"/>
              </w:rPr>
              <w:t xml:space="preserve">At this meeting the Finance Ministers and Central Bank Governors from the G20 countries will discuss international economic issues and achieving global economic stability and sustainable growth. </w:t>
            </w:r>
            <w:r>
              <w:rPr>
                <w:rFonts w:ascii="Calibri" w:hAnsi="Calibri" w:cs="Calibri"/>
              </w:rPr>
              <w:t xml:space="preserve"> </w:t>
            </w:r>
            <w:r w:rsidRPr="0079033F">
              <w:rPr>
                <w:rFonts w:ascii="Calibri" w:hAnsi="Calibri" w:cs="Calibri"/>
              </w:rPr>
              <w:t xml:space="preserve">The 2019 meeting will focus on the </w:t>
            </w:r>
            <w:r w:rsidRPr="00D16579">
              <w:rPr>
                <w:rFonts w:ascii="Calibri" w:hAnsi="Calibri" w:cs="Calibri"/>
              </w:rPr>
              <w:t>areas</w:t>
            </w:r>
            <w:r w:rsidRPr="0079033F">
              <w:rPr>
                <w:rFonts w:ascii="Calibri" w:hAnsi="Calibri" w:cs="Calibri"/>
              </w:rPr>
              <w:t xml:space="preserve"> of global economy and associated risks and challenges, actions towards robust growth, and response to structural changes caused by innovation and globalization.</w:t>
            </w:r>
          </w:p>
          <w:p w14:paraId="6A416E4B" w14:textId="77777777" w:rsidR="00A05CDA" w:rsidRPr="004F0071" w:rsidRDefault="00A05CDA" w:rsidP="00A67A11">
            <w:pPr>
              <w:spacing w:after="120"/>
              <w:ind w:left="720"/>
              <w:rPr>
                <w:rFonts w:ascii="Calibri" w:hAnsi="Calibri" w:cs="Calibri"/>
                <w:color w:val="FF0000"/>
              </w:rPr>
            </w:pPr>
            <w:r w:rsidRPr="0079033F">
              <w:rPr>
                <w:rFonts w:ascii="Calibri" w:hAnsi="Calibri" w:cs="Calibri"/>
              </w:rPr>
              <w:t xml:space="preserve">Opportunities: </w:t>
            </w:r>
            <w:proofErr w:type="gramStart"/>
            <w:r w:rsidRPr="0079033F">
              <w:rPr>
                <w:rFonts w:ascii="Calibri" w:hAnsi="Calibri" w:cs="Calibri"/>
              </w:rPr>
              <w:t>Similar to</w:t>
            </w:r>
            <w:proofErr w:type="gramEnd"/>
            <w:r w:rsidRPr="0079033F">
              <w:rPr>
                <w:rFonts w:ascii="Calibri" w:hAnsi="Calibri" w:cs="Calibri"/>
              </w:rPr>
              <w:t xml:space="preserve"> the Health Ministers’ Meeting, one of the pertinent </w:t>
            </w:r>
            <w:r w:rsidRPr="00D16579">
              <w:rPr>
                <w:rFonts w:ascii="Calibri" w:hAnsi="Calibri" w:cs="Calibri"/>
              </w:rPr>
              <w:t>goals</w:t>
            </w:r>
            <w:r w:rsidRPr="0079033F">
              <w:rPr>
                <w:rFonts w:ascii="Calibri" w:hAnsi="Calibri" w:cs="Calibri"/>
              </w:rPr>
              <w:t xml:space="preserve"> of the Finance Ministers and Central Bank Governors’ Meeting is </w:t>
            </w:r>
            <w:r w:rsidRPr="0079033F">
              <w:rPr>
                <w:rFonts w:ascii="Calibri" w:hAnsi="Calibri" w:cs="Calibri"/>
                <w:i/>
              </w:rPr>
              <w:t>Goal</w:t>
            </w:r>
            <w:r w:rsidRPr="004F0071">
              <w:rPr>
                <w:rFonts w:ascii="Calibri" w:hAnsi="Calibri" w:cs="Calibri"/>
                <w:i/>
              </w:rPr>
              <w:t xml:space="preserve"> 3: Ensure healthy lives and promote well-being for all at all ages.</w:t>
            </w:r>
            <w:r>
              <w:rPr>
                <w:rFonts w:ascii="Calibri" w:hAnsi="Calibri" w:cs="Calibri"/>
                <w:i/>
              </w:rPr>
              <w:t xml:space="preserve"> </w:t>
            </w:r>
            <w:r w:rsidRPr="004F0071">
              <w:rPr>
                <w:rFonts w:ascii="Calibri" w:hAnsi="Calibri" w:cs="Calibri"/>
                <w:i/>
              </w:rPr>
              <w:t xml:space="preserve"> </w:t>
            </w:r>
            <w:r w:rsidRPr="004F0071">
              <w:rPr>
                <w:rFonts w:ascii="Calibri" w:hAnsi="Calibri" w:cs="Calibri"/>
              </w:rPr>
              <w:t xml:space="preserve">Again, the section of this goal that includes “access to safe, effective, quality and affordable essential medicines and vaccines for all” could be leveraged and connected to the Immunization for All agenda. </w:t>
            </w:r>
            <w:r>
              <w:rPr>
                <w:rFonts w:ascii="Calibri" w:hAnsi="Calibri" w:cs="Calibri"/>
              </w:rPr>
              <w:t xml:space="preserve"> </w:t>
            </w:r>
            <w:r w:rsidRPr="004F0071">
              <w:rPr>
                <w:rFonts w:ascii="Calibri" w:hAnsi="Calibri" w:cs="Calibri"/>
              </w:rPr>
              <w:t xml:space="preserve">A second pertinent </w:t>
            </w:r>
            <w:r w:rsidRPr="00D16579">
              <w:rPr>
                <w:rFonts w:ascii="Calibri" w:hAnsi="Calibri" w:cs="Calibri"/>
              </w:rPr>
              <w:t>goal</w:t>
            </w:r>
            <w:r w:rsidRPr="004F0071">
              <w:rPr>
                <w:rFonts w:ascii="Calibri" w:hAnsi="Calibri" w:cs="Calibri"/>
              </w:rPr>
              <w:t xml:space="preserve"> is </w:t>
            </w:r>
            <w:r w:rsidRPr="004F0071">
              <w:rPr>
                <w:rFonts w:ascii="Calibri" w:hAnsi="Calibri" w:cs="Calibri"/>
                <w:i/>
              </w:rPr>
              <w:t>Goal 8: Promote sustained, inclusive and sustainable economic growth, full and productive employment and decent work for all.</w:t>
            </w:r>
            <w:r>
              <w:rPr>
                <w:rFonts w:ascii="Calibri" w:hAnsi="Calibri" w:cs="Calibri"/>
                <w:i/>
              </w:rPr>
              <w:t xml:space="preserve"> </w:t>
            </w:r>
            <w:r w:rsidRPr="004F0071">
              <w:rPr>
                <w:rFonts w:ascii="Calibri" w:hAnsi="Calibri" w:cs="Calibri"/>
                <w:i/>
              </w:rPr>
              <w:t xml:space="preserve"> </w:t>
            </w:r>
            <w:r w:rsidRPr="004F0071">
              <w:rPr>
                <w:rFonts w:ascii="Calibri" w:hAnsi="Calibri" w:cs="Calibri"/>
              </w:rPr>
              <w:t xml:space="preserve">This could be used as a leverage point to advance discussion around adult vaccination contributing to </w:t>
            </w:r>
            <w:r>
              <w:rPr>
                <w:rFonts w:ascii="Calibri" w:hAnsi="Calibri" w:cs="Calibri"/>
              </w:rPr>
              <w:t xml:space="preserve">a </w:t>
            </w:r>
            <w:r w:rsidRPr="004F0071">
              <w:rPr>
                <w:rFonts w:ascii="Calibri" w:hAnsi="Calibri" w:cs="Calibri"/>
              </w:rPr>
              <w:t xml:space="preserve">capable workforce that </w:t>
            </w:r>
            <w:r>
              <w:rPr>
                <w:rFonts w:ascii="Calibri" w:hAnsi="Calibri" w:cs="Calibri"/>
              </w:rPr>
              <w:t>is</w:t>
            </w:r>
            <w:r w:rsidRPr="004F0071">
              <w:rPr>
                <w:rFonts w:ascii="Calibri" w:hAnsi="Calibri" w:cs="Calibri"/>
              </w:rPr>
              <w:t xml:space="preserve"> healthier into old age. </w:t>
            </w:r>
            <w:r>
              <w:rPr>
                <w:rFonts w:ascii="Calibri" w:hAnsi="Calibri" w:cs="Calibri"/>
              </w:rPr>
              <w:t xml:space="preserve"> </w:t>
            </w:r>
            <w:r w:rsidRPr="004F0071">
              <w:rPr>
                <w:rFonts w:ascii="Calibri" w:hAnsi="Calibri" w:cs="Calibri"/>
              </w:rPr>
              <w:t xml:space="preserve">Additionally, the focus area mentioned above in the description - global economy and associated risks and challenges - includes ageing and its policy implications as a sub area of focus. </w:t>
            </w:r>
            <w:r>
              <w:rPr>
                <w:rFonts w:ascii="Calibri" w:hAnsi="Calibri" w:cs="Calibri"/>
              </w:rPr>
              <w:t xml:space="preserve"> </w:t>
            </w:r>
            <w:r w:rsidRPr="004F0071">
              <w:rPr>
                <w:rFonts w:ascii="Calibri" w:hAnsi="Calibri" w:cs="Calibri"/>
              </w:rPr>
              <w:t>Through this, the economic benefits of adult vaccinations could be advanced.</w:t>
            </w:r>
          </w:p>
          <w:p w14:paraId="6B311A6C" w14:textId="77777777" w:rsidR="00A05CDA" w:rsidRPr="005F05E2" w:rsidRDefault="00A05CDA" w:rsidP="00A67A11">
            <w:pPr>
              <w:pStyle w:val="ListParagraph"/>
              <w:numPr>
                <w:ilvl w:val="0"/>
                <w:numId w:val="27"/>
              </w:numPr>
              <w:spacing w:after="120"/>
              <w:rPr>
                <w:rFonts w:ascii="Calibri" w:hAnsi="Calibri" w:cs="Calibri"/>
                <w:u w:val="single"/>
              </w:rPr>
            </w:pPr>
            <w:r w:rsidRPr="005F05E2">
              <w:rPr>
                <w:rFonts w:ascii="Calibri" w:hAnsi="Calibri" w:cs="Calibri"/>
                <w:u w:val="single"/>
              </w:rPr>
              <w:t>Labour and Employment Ministers’ Meeting</w:t>
            </w:r>
          </w:p>
          <w:p w14:paraId="55CF7FA5" w14:textId="77777777" w:rsidR="00A05CDA" w:rsidRPr="0079033F" w:rsidRDefault="00A05CDA" w:rsidP="00A67A11">
            <w:pPr>
              <w:spacing w:after="120"/>
              <w:ind w:left="720"/>
              <w:rPr>
                <w:rFonts w:ascii="Calibri" w:hAnsi="Calibri" w:cs="Calibri"/>
              </w:rPr>
            </w:pPr>
            <w:r w:rsidRPr="0079033F">
              <w:rPr>
                <w:rFonts w:ascii="Calibri" w:hAnsi="Calibri" w:cs="Calibri"/>
              </w:rPr>
              <w:t xml:space="preserve">Description: The </w:t>
            </w:r>
            <w:hyperlink r:id="rId26" w:history="1">
              <w:r>
                <w:rPr>
                  <w:rStyle w:val="Hyperlink"/>
                  <w:rFonts w:ascii="Calibri" w:hAnsi="Calibri" w:cs="Calibri"/>
                </w:rPr>
                <w:t>Labour and Employment Ministers’ Meetings</w:t>
              </w:r>
            </w:hyperlink>
            <w:r w:rsidRPr="0079033F">
              <w:rPr>
                <w:rFonts w:ascii="Calibri" w:hAnsi="Calibri" w:cs="Calibri"/>
              </w:rPr>
              <w:t xml:space="preserve"> began in </w:t>
            </w:r>
            <w:r w:rsidRPr="00D16579">
              <w:rPr>
                <w:rFonts w:ascii="Calibri" w:hAnsi="Calibri" w:cs="Calibri"/>
              </w:rPr>
              <w:t>2010</w:t>
            </w:r>
            <w:r w:rsidRPr="0079033F">
              <w:rPr>
                <w:rFonts w:ascii="Calibri" w:hAnsi="Calibri" w:cs="Calibri"/>
              </w:rPr>
              <w:t xml:space="preserve"> and occur yearly alongside the G20 Summits. </w:t>
            </w:r>
            <w:r>
              <w:rPr>
                <w:rFonts w:ascii="Calibri" w:hAnsi="Calibri" w:cs="Calibri"/>
              </w:rPr>
              <w:t xml:space="preserve"> </w:t>
            </w:r>
            <w:r w:rsidRPr="0079033F">
              <w:rPr>
                <w:rFonts w:ascii="Calibri" w:hAnsi="Calibri" w:cs="Calibri"/>
              </w:rPr>
              <w:t xml:space="preserve">The 2019 meeting will be held in Matsuyama, Japan on 1-2 September. </w:t>
            </w:r>
            <w:r>
              <w:rPr>
                <w:rFonts w:ascii="Calibri" w:hAnsi="Calibri" w:cs="Calibri"/>
              </w:rPr>
              <w:t xml:space="preserve"> </w:t>
            </w:r>
            <w:r w:rsidRPr="0079033F">
              <w:rPr>
                <w:rFonts w:ascii="Calibri" w:hAnsi="Calibri" w:cs="Calibri"/>
              </w:rPr>
              <w:t xml:space="preserve">A detailed agenda is not yet published, however, briefly at this meeting </w:t>
            </w:r>
            <w:r w:rsidRPr="0079033F">
              <w:rPr>
                <w:rFonts w:ascii="Calibri" w:hAnsi="Calibri" w:cs="Calibri"/>
              </w:rPr>
              <w:lastRenderedPageBreak/>
              <w:t xml:space="preserve">the Labour and Employment Ministers from the G20 countries will </w:t>
            </w:r>
            <w:r w:rsidRPr="00D16579">
              <w:rPr>
                <w:rFonts w:ascii="Calibri" w:hAnsi="Calibri" w:cs="Calibri"/>
              </w:rPr>
              <w:t>discuss</w:t>
            </w:r>
            <w:r w:rsidRPr="0079033F">
              <w:rPr>
                <w:rFonts w:ascii="Calibri" w:hAnsi="Calibri" w:cs="Calibri"/>
              </w:rPr>
              <w:t xml:space="preserve"> related governance, human settlements and population and economics and investment.   </w:t>
            </w:r>
          </w:p>
          <w:p w14:paraId="1460B1B0" w14:textId="77777777" w:rsidR="00A05CDA" w:rsidRPr="004F0071" w:rsidRDefault="00A05CDA" w:rsidP="00A67A11">
            <w:pPr>
              <w:spacing w:after="120"/>
              <w:ind w:left="720"/>
              <w:rPr>
                <w:rFonts w:ascii="Calibri" w:hAnsi="Calibri" w:cs="Calibri"/>
              </w:rPr>
            </w:pPr>
            <w:r w:rsidRPr="0079033F">
              <w:rPr>
                <w:rFonts w:ascii="Calibri" w:hAnsi="Calibri" w:cs="Calibri"/>
              </w:rPr>
              <w:t xml:space="preserve">Opportunities: </w:t>
            </w:r>
            <w:proofErr w:type="gramStart"/>
            <w:r w:rsidRPr="0079033F">
              <w:rPr>
                <w:rFonts w:ascii="Calibri" w:hAnsi="Calibri" w:cs="Calibri"/>
              </w:rPr>
              <w:t>Similar to</w:t>
            </w:r>
            <w:proofErr w:type="gramEnd"/>
            <w:r w:rsidRPr="0079033F">
              <w:rPr>
                <w:rFonts w:ascii="Calibri" w:hAnsi="Calibri" w:cs="Calibri"/>
              </w:rPr>
              <w:t xml:space="preserve"> the Finance Ministers and Central Bank Governors’ Meeting, one pertinent </w:t>
            </w:r>
            <w:r w:rsidRPr="00D16579">
              <w:rPr>
                <w:rFonts w:ascii="Calibri" w:hAnsi="Calibri" w:cs="Calibri"/>
              </w:rPr>
              <w:t>goal</w:t>
            </w:r>
            <w:r w:rsidRPr="0079033F">
              <w:rPr>
                <w:rFonts w:ascii="Calibri" w:hAnsi="Calibri" w:cs="Calibri"/>
              </w:rPr>
              <w:t xml:space="preserve"> of the Labour and Employment Ministers’ Meeting is </w:t>
            </w:r>
            <w:r w:rsidRPr="0079033F">
              <w:rPr>
                <w:rFonts w:ascii="Calibri" w:hAnsi="Calibri" w:cs="Calibri"/>
                <w:i/>
              </w:rPr>
              <w:t>Goal 8: Promote sustained, inclusive and sustainable economic growth, full and productive employment and decent</w:t>
            </w:r>
            <w:r w:rsidRPr="004F0071">
              <w:rPr>
                <w:rFonts w:ascii="Calibri" w:hAnsi="Calibri" w:cs="Calibri"/>
                <w:i/>
              </w:rPr>
              <w:t xml:space="preserve"> work for all. </w:t>
            </w:r>
            <w:r>
              <w:rPr>
                <w:rFonts w:ascii="Calibri" w:hAnsi="Calibri" w:cs="Calibri"/>
                <w:i/>
              </w:rPr>
              <w:t xml:space="preserve"> </w:t>
            </w:r>
            <w:r w:rsidRPr="004F0071">
              <w:rPr>
                <w:rFonts w:ascii="Calibri" w:hAnsi="Calibri" w:cs="Calibri"/>
              </w:rPr>
              <w:t>This could be leveraged to advance discussion around adult vaccination contributing to a capable workforce that is healthier into old age.</w:t>
            </w:r>
          </w:p>
        </w:tc>
      </w:tr>
    </w:tbl>
    <w:p w14:paraId="5ED2CB5A" w14:textId="77777777" w:rsidR="00183118" w:rsidRPr="004F0071" w:rsidRDefault="00183118" w:rsidP="004F0071">
      <w:pPr>
        <w:spacing w:after="120" w:line="240" w:lineRule="auto"/>
        <w:rPr>
          <w:rFonts w:ascii="Calibri" w:hAnsi="Calibri" w:cs="Calibri"/>
          <w:lang w:val="en-US"/>
        </w:rPr>
      </w:pPr>
    </w:p>
    <w:sectPr w:rsidR="00183118" w:rsidRPr="004F0071" w:rsidSect="008A385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7879"/>
    <w:multiLevelType w:val="hybridMultilevel"/>
    <w:tmpl w:val="273EE4B2"/>
    <w:lvl w:ilvl="0" w:tplc="BC965738">
      <w:start w:val="7"/>
      <w:numFmt w:val="bullet"/>
      <w:lvlText w:val="•"/>
      <w:lvlJc w:val="left"/>
      <w:pPr>
        <w:ind w:left="789" w:hanging="360"/>
      </w:pPr>
      <w:rPr>
        <w:rFonts w:ascii="Calibri" w:eastAsia="Times New Roman" w:hAnsi="Calibri" w:cs="Calibri" w:hint="default"/>
      </w:rPr>
    </w:lvl>
    <w:lvl w:ilvl="1" w:tplc="10090003" w:tentative="1">
      <w:start w:val="1"/>
      <w:numFmt w:val="bullet"/>
      <w:lvlText w:val="o"/>
      <w:lvlJc w:val="left"/>
      <w:pPr>
        <w:ind w:left="1509" w:hanging="360"/>
      </w:pPr>
      <w:rPr>
        <w:rFonts w:ascii="Courier New" w:hAnsi="Courier New" w:cs="Courier New" w:hint="default"/>
      </w:rPr>
    </w:lvl>
    <w:lvl w:ilvl="2" w:tplc="10090005" w:tentative="1">
      <w:start w:val="1"/>
      <w:numFmt w:val="bullet"/>
      <w:lvlText w:val=""/>
      <w:lvlJc w:val="left"/>
      <w:pPr>
        <w:ind w:left="2229" w:hanging="360"/>
      </w:pPr>
      <w:rPr>
        <w:rFonts w:ascii="Wingdings" w:hAnsi="Wingdings" w:hint="default"/>
      </w:rPr>
    </w:lvl>
    <w:lvl w:ilvl="3" w:tplc="10090001" w:tentative="1">
      <w:start w:val="1"/>
      <w:numFmt w:val="bullet"/>
      <w:lvlText w:val=""/>
      <w:lvlJc w:val="left"/>
      <w:pPr>
        <w:ind w:left="2949" w:hanging="360"/>
      </w:pPr>
      <w:rPr>
        <w:rFonts w:ascii="Symbol" w:hAnsi="Symbol" w:hint="default"/>
      </w:rPr>
    </w:lvl>
    <w:lvl w:ilvl="4" w:tplc="10090003" w:tentative="1">
      <w:start w:val="1"/>
      <w:numFmt w:val="bullet"/>
      <w:lvlText w:val="o"/>
      <w:lvlJc w:val="left"/>
      <w:pPr>
        <w:ind w:left="3669" w:hanging="360"/>
      </w:pPr>
      <w:rPr>
        <w:rFonts w:ascii="Courier New" w:hAnsi="Courier New" w:cs="Courier New" w:hint="default"/>
      </w:rPr>
    </w:lvl>
    <w:lvl w:ilvl="5" w:tplc="10090005" w:tentative="1">
      <w:start w:val="1"/>
      <w:numFmt w:val="bullet"/>
      <w:lvlText w:val=""/>
      <w:lvlJc w:val="left"/>
      <w:pPr>
        <w:ind w:left="4389" w:hanging="360"/>
      </w:pPr>
      <w:rPr>
        <w:rFonts w:ascii="Wingdings" w:hAnsi="Wingdings" w:hint="default"/>
      </w:rPr>
    </w:lvl>
    <w:lvl w:ilvl="6" w:tplc="10090001" w:tentative="1">
      <w:start w:val="1"/>
      <w:numFmt w:val="bullet"/>
      <w:lvlText w:val=""/>
      <w:lvlJc w:val="left"/>
      <w:pPr>
        <w:ind w:left="5109" w:hanging="360"/>
      </w:pPr>
      <w:rPr>
        <w:rFonts w:ascii="Symbol" w:hAnsi="Symbol" w:hint="default"/>
      </w:rPr>
    </w:lvl>
    <w:lvl w:ilvl="7" w:tplc="10090003" w:tentative="1">
      <w:start w:val="1"/>
      <w:numFmt w:val="bullet"/>
      <w:lvlText w:val="o"/>
      <w:lvlJc w:val="left"/>
      <w:pPr>
        <w:ind w:left="5829" w:hanging="360"/>
      </w:pPr>
      <w:rPr>
        <w:rFonts w:ascii="Courier New" w:hAnsi="Courier New" w:cs="Courier New" w:hint="default"/>
      </w:rPr>
    </w:lvl>
    <w:lvl w:ilvl="8" w:tplc="10090005" w:tentative="1">
      <w:start w:val="1"/>
      <w:numFmt w:val="bullet"/>
      <w:lvlText w:val=""/>
      <w:lvlJc w:val="left"/>
      <w:pPr>
        <w:ind w:left="6549" w:hanging="360"/>
      </w:pPr>
      <w:rPr>
        <w:rFonts w:ascii="Wingdings" w:hAnsi="Wingdings" w:hint="default"/>
      </w:rPr>
    </w:lvl>
  </w:abstractNum>
  <w:abstractNum w:abstractNumId="1" w15:restartNumberingAfterBreak="0">
    <w:nsid w:val="1889746F"/>
    <w:multiLevelType w:val="hybridMultilevel"/>
    <w:tmpl w:val="CBA0712A"/>
    <w:lvl w:ilvl="0" w:tplc="1009000F">
      <w:start w:val="1"/>
      <w:numFmt w:val="decimal"/>
      <w:lvlText w:val="%1."/>
      <w:lvlJc w:val="left"/>
      <w:pPr>
        <w:ind w:left="928" w:hanging="360"/>
      </w:pPr>
      <w:rPr>
        <w:rFonts w:hint="default"/>
      </w:rPr>
    </w:lvl>
    <w:lvl w:ilvl="1" w:tplc="10090019" w:tentative="1">
      <w:start w:val="1"/>
      <w:numFmt w:val="lowerLetter"/>
      <w:lvlText w:val="%2."/>
      <w:lvlJc w:val="left"/>
      <w:pPr>
        <w:ind w:left="1648" w:hanging="360"/>
      </w:pPr>
    </w:lvl>
    <w:lvl w:ilvl="2" w:tplc="1009001B" w:tentative="1">
      <w:start w:val="1"/>
      <w:numFmt w:val="lowerRoman"/>
      <w:lvlText w:val="%3."/>
      <w:lvlJc w:val="right"/>
      <w:pPr>
        <w:ind w:left="2368" w:hanging="180"/>
      </w:pPr>
    </w:lvl>
    <w:lvl w:ilvl="3" w:tplc="1009000F" w:tentative="1">
      <w:start w:val="1"/>
      <w:numFmt w:val="decimal"/>
      <w:lvlText w:val="%4."/>
      <w:lvlJc w:val="left"/>
      <w:pPr>
        <w:ind w:left="3088" w:hanging="360"/>
      </w:pPr>
    </w:lvl>
    <w:lvl w:ilvl="4" w:tplc="10090019" w:tentative="1">
      <w:start w:val="1"/>
      <w:numFmt w:val="lowerLetter"/>
      <w:lvlText w:val="%5."/>
      <w:lvlJc w:val="left"/>
      <w:pPr>
        <w:ind w:left="3808" w:hanging="360"/>
      </w:pPr>
    </w:lvl>
    <w:lvl w:ilvl="5" w:tplc="1009001B" w:tentative="1">
      <w:start w:val="1"/>
      <w:numFmt w:val="lowerRoman"/>
      <w:lvlText w:val="%6."/>
      <w:lvlJc w:val="right"/>
      <w:pPr>
        <w:ind w:left="4528" w:hanging="180"/>
      </w:pPr>
    </w:lvl>
    <w:lvl w:ilvl="6" w:tplc="1009000F" w:tentative="1">
      <w:start w:val="1"/>
      <w:numFmt w:val="decimal"/>
      <w:lvlText w:val="%7."/>
      <w:lvlJc w:val="left"/>
      <w:pPr>
        <w:ind w:left="5248" w:hanging="360"/>
      </w:pPr>
    </w:lvl>
    <w:lvl w:ilvl="7" w:tplc="10090019" w:tentative="1">
      <w:start w:val="1"/>
      <w:numFmt w:val="lowerLetter"/>
      <w:lvlText w:val="%8."/>
      <w:lvlJc w:val="left"/>
      <w:pPr>
        <w:ind w:left="5968" w:hanging="360"/>
      </w:pPr>
    </w:lvl>
    <w:lvl w:ilvl="8" w:tplc="1009001B" w:tentative="1">
      <w:start w:val="1"/>
      <w:numFmt w:val="lowerRoman"/>
      <w:lvlText w:val="%9."/>
      <w:lvlJc w:val="right"/>
      <w:pPr>
        <w:ind w:left="6688" w:hanging="180"/>
      </w:pPr>
    </w:lvl>
  </w:abstractNum>
  <w:abstractNum w:abstractNumId="2" w15:restartNumberingAfterBreak="0">
    <w:nsid w:val="1BB644E9"/>
    <w:multiLevelType w:val="hybridMultilevel"/>
    <w:tmpl w:val="BB0412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FF244C3"/>
    <w:multiLevelType w:val="hybridMultilevel"/>
    <w:tmpl w:val="5A4ED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AC64ED"/>
    <w:multiLevelType w:val="hybridMultilevel"/>
    <w:tmpl w:val="E91A28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4DD5BCE"/>
    <w:multiLevelType w:val="hybridMultilevel"/>
    <w:tmpl w:val="FB70999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2135CF"/>
    <w:multiLevelType w:val="hybridMultilevel"/>
    <w:tmpl w:val="B1A6C3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95F5622"/>
    <w:multiLevelType w:val="hybridMultilevel"/>
    <w:tmpl w:val="37B46A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F14A6D"/>
    <w:multiLevelType w:val="hybridMultilevel"/>
    <w:tmpl w:val="347270F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30C35F32"/>
    <w:multiLevelType w:val="hybridMultilevel"/>
    <w:tmpl w:val="954AA30A"/>
    <w:lvl w:ilvl="0" w:tplc="BC965738">
      <w:start w:val="7"/>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330083E"/>
    <w:multiLevelType w:val="hybridMultilevel"/>
    <w:tmpl w:val="E146BA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D4551B7"/>
    <w:multiLevelType w:val="hybridMultilevel"/>
    <w:tmpl w:val="1A7444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641653D"/>
    <w:multiLevelType w:val="hybridMultilevel"/>
    <w:tmpl w:val="ED94F8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917432C"/>
    <w:multiLevelType w:val="hybridMultilevel"/>
    <w:tmpl w:val="F502F44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949" w:hanging="360"/>
      </w:pPr>
      <w:rPr>
        <w:rFonts w:ascii="Courier New" w:hAnsi="Courier New" w:cs="Courier New" w:hint="default"/>
      </w:rPr>
    </w:lvl>
    <w:lvl w:ilvl="2" w:tplc="10090005" w:tentative="1">
      <w:start w:val="1"/>
      <w:numFmt w:val="bullet"/>
      <w:lvlText w:val=""/>
      <w:lvlJc w:val="left"/>
      <w:pPr>
        <w:ind w:left="1669" w:hanging="360"/>
      </w:pPr>
      <w:rPr>
        <w:rFonts w:ascii="Wingdings" w:hAnsi="Wingdings" w:hint="default"/>
      </w:rPr>
    </w:lvl>
    <w:lvl w:ilvl="3" w:tplc="10090001" w:tentative="1">
      <w:start w:val="1"/>
      <w:numFmt w:val="bullet"/>
      <w:lvlText w:val=""/>
      <w:lvlJc w:val="left"/>
      <w:pPr>
        <w:ind w:left="2389" w:hanging="360"/>
      </w:pPr>
      <w:rPr>
        <w:rFonts w:ascii="Symbol" w:hAnsi="Symbol" w:hint="default"/>
      </w:rPr>
    </w:lvl>
    <w:lvl w:ilvl="4" w:tplc="10090003" w:tentative="1">
      <w:start w:val="1"/>
      <w:numFmt w:val="bullet"/>
      <w:lvlText w:val="o"/>
      <w:lvlJc w:val="left"/>
      <w:pPr>
        <w:ind w:left="3109" w:hanging="360"/>
      </w:pPr>
      <w:rPr>
        <w:rFonts w:ascii="Courier New" w:hAnsi="Courier New" w:cs="Courier New" w:hint="default"/>
      </w:rPr>
    </w:lvl>
    <w:lvl w:ilvl="5" w:tplc="10090005" w:tentative="1">
      <w:start w:val="1"/>
      <w:numFmt w:val="bullet"/>
      <w:lvlText w:val=""/>
      <w:lvlJc w:val="left"/>
      <w:pPr>
        <w:ind w:left="3829" w:hanging="360"/>
      </w:pPr>
      <w:rPr>
        <w:rFonts w:ascii="Wingdings" w:hAnsi="Wingdings" w:hint="default"/>
      </w:rPr>
    </w:lvl>
    <w:lvl w:ilvl="6" w:tplc="10090001" w:tentative="1">
      <w:start w:val="1"/>
      <w:numFmt w:val="bullet"/>
      <w:lvlText w:val=""/>
      <w:lvlJc w:val="left"/>
      <w:pPr>
        <w:ind w:left="4549" w:hanging="360"/>
      </w:pPr>
      <w:rPr>
        <w:rFonts w:ascii="Symbol" w:hAnsi="Symbol" w:hint="default"/>
      </w:rPr>
    </w:lvl>
    <w:lvl w:ilvl="7" w:tplc="10090003" w:tentative="1">
      <w:start w:val="1"/>
      <w:numFmt w:val="bullet"/>
      <w:lvlText w:val="o"/>
      <w:lvlJc w:val="left"/>
      <w:pPr>
        <w:ind w:left="5269" w:hanging="360"/>
      </w:pPr>
      <w:rPr>
        <w:rFonts w:ascii="Courier New" w:hAnsi="Courier New" w:cs="Courier New" w:hint="default"/>
      </w:rPr>
    </w:lvl>
    <w:lvl w:ilvl="8" w:tplc="10090005" w:tentative="1">
      <w:start w:val="1"/>
      <w:numFmt w:val="bullet"/>
      <w:lvlText w:val=""/>
      <w:lvlJc w:val="left"/>
      <w:pPr>
        <w:ind w:left="5989" w:hanging="360"/>
      </w:pPr>
      <w:rPr>
        <w:rFonts w:ascii="Wingdings" w:hAnsi="Wingdings" w:hint="default"/>
      </w:rPr>
    </w:lvl>
  </w:abstractNum>
  <w:abstractNum w:abstractNumId="14" w15:restartNumberingAfterBreak="0">
    <w:nsid w:val="4A4A4926"/>
    <w:multiLevelType w:val="hybridMultilevel"/>
    <w:tmpl w:val="7EE48DA4"/>
    <w:lvl w:ilvl="0" w:tplc="6FF2194E">
      <w:start w:val="1"/>
      <w:numFmt w:val="lowerLetter"/>
      <w:lvlText w:val="%1)"/>
      <w:lvlJc w:val="left"/>
      <w:pPr>
        <w:ind w:left="1211" w:hanging="360"/>
      </w:pPr>
      <w:rPr>
        <w:rFonts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C5E6EB1"/>
    <w:multiLevelType w:val="hybridMultilevel"/>
    <w:tmpl w:val="B53EBE8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A5543C9"/>
    <w:multiLevelType w:val="hybridMultilevel"/>
    <w:tmpl w:val="48A8A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B993F4F"/>
    <w:multiLevelType w:val="hybridMultilevel"/>
    <w:tmpl w:val="099628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BA81702"/>
    <w:multiLevelType w:val="hybridMultilevel"/>
    <w:tmpl w:val="CC8EEE3E"/>
    <w:lvl w:ilvl="0" w:tplc="BC965738">
      <w:start w:val="7"/>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20D622C"/>
    <w:multiLevelType w:val="hybridMultilevel"/>
    <w:tmpl w:val="B53EBE8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79049E1"/>
    <w:multiLevelType w:val="multilevel"/>
    <w:tmpl w:val="1A00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B61C4"/>
    <w:multiLevelType w:val="hybridMultilevel"/>
    <w:tmpl w:val="E3B05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BD76C1F"/>
    <w:multiLevelType w:val="hybridMultilevel"/>
    <w:tmpl w:val="02A4B48C"/>
    <w:lvl w:ilvl="0" w:tplc="10090017">
      <w:start w:val="1"/>
      <w:numFmt w:val="lowerLetter"/>
      <w:lvlText w:val="%1)"/>
      <w:lvlJc w:val="left"/>
      <w:pPr>
        <w:ind w:left="1211"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DAA611F"/>
    <w:multiLevelType w:val="hybridMultilevel"/>
    <w:tmpl w:val="BD32D2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2B72ED5"/>
    <w:multiLevelType w:val="hybridMultilevel"/>
    <w:tmpl w:val="D73464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7216FA2"/>
    <w:multiLevelType w:val="hybridMultilevel"/>
    <w:tmpl w:val="180AB5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8720AC1"/>
    <w:multiLevelType w:val="hybridMultilevel"/>
    <w:tmpl w:val="5F629ED2"/>
    <w:lvl w:ilvl="0" w:tplc="66449F1A">
      <w:start w:val="1"/>
      <w:numFmt w:val="decimal"/>
      <w:lvlText w:val="%1."/>
      <w:lvlJc w:val="left"/>
      <w:pPr>
        <w:ind w:left="862" w:hanging="360"/>
      </w:pPr>
      <w:rPr>
        <w:rFonts w:asciiTheme="minorHAnsi" w:eastAsiaTheme="minorHAnsi" w:hAnsiTheme="minorHAnsi" w:cstheme="minorBidi"/>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27" w15:restartNumberingAfterBreak="0">
    <w:nsid w:val="7DFF0182"/>
    <w:multiLevelType w:val="hybridMultilevel"/>
    <w:tmpl w:val="EBF6FE36"/>
    <w:lvl w:ilvl="0" w:tplc="BC965738">
      <w:start w:val="7"/>
      <w:numFmt w:val="bullet"/>
      <w:lvlText w:val="•"/>
      <w:lvlJc w:val="left"/>
      <w:pPr>
        <w:ind w:left="1930" w:hanging="360"/>
      </w:pPr>
      <w:rPr>
        <w:rFonts w:ascii="Calibri" w:eastAsia="Times New Roman" w:hAnsi="Calibri" w:cs="Calibri" w:hint="default"/>
      </w:rPr>
    </w:lvl>
    <w:lvl w:ilvl="1" w:tplc="10090003" w:tentative="1">
      <w:start w:val="1"/>
      <w:numFmt w:val="bullet"/>
      <w:lvlText w:val="o"/>
      <w:lvlJc w:val="left"/>
      <w:pPr>
        <w:ind w:left="2650" w:hanging="360"/>
      </w:pPr>
      <w:rPr>
        <w:rFonts w:ascii="Courier New" w:hAnsi="Courier New" w:cs="Courier New" w:hint="default"/>
      </w:rPr>
    </w:lvl>
    <w:lvl w:ilvl="2" w:tplc="10090005" w:tentative="1">
      <w:start w:val="1"/>
      <w:numFmt w:val="bullet"/>
      <w:lvlText w:val=""/>
      <w:lvlJc w:val="left"/>
      <w:pPr>
        <w:ind w:left="3370" w:hanging="360"/>
      </w:pPr>
      <w:rPr>
        <w:rFonts w:ascii="Wingdings" w:hAnsi="Wingdings" w:hint="default"/>
      </w:rPr>
    </w:lvl>
    <w:lvl w:ilvl="3" w:tplc="10090001" w:tentative="1">
      <w:start w:val="1"/>
      <w:numFmt w:val="bullet"/>
      <w:lvlText w:val=""/>
      <w:lvlJc w:val="left"/>
      <w:pPr>
        <w:ind w:left="4090" w:hanging="360"/>
      </w:pPr>
      <w:rPr>
        <w:rFonts w:ascii="Symbol" w:hAnsi="Symbol" w:hint="default"/>
      </w:rPr>
    </w:lvl>
    <w:lvl w:ilvl="4" w:tplc="10090003" w:tentative="1">
      <w:start w:val="1"/>
      <w:numFmt w:val="bullet"/>
      <w:lvlText w:val="o"/>
      <w:lvlJc w:val="left"/>
      <w:pPr>
        <w:ind w:left="4810" w:hanging="360"/>
      </w:pPr>
      <w:rPr>
        <w:rFonts w:ascii="Courier New" w:hAnsi="Courier New" w:cs="Courier New" w:hint="default"/>
      </w:rPr>
    </w:lvl>
    <w:lvl w:ilvl="5" w:tplc="10090005" w:tentative="1">
      <w:start w:val="1"/>
      <w:numFmt w:val="bullet"/>
      <w:lvlText w:val=""/>
      <w:lvlJc w:val="left"/>
      <w:pPr>
        <w:ind w:left="5530" w:hanging="360"/>
      </w:pPr>
      <w:rPr>
        <w:rFonts w:ascii="Wingdings" w:hAnsi="Wingdings" w:hint="default"/>
      </w:rPr>
    </w:lvl>
    <w:lvl w:ilvl="6" w:tplc="10090001" w:tentative="1">
      <w:start w:val="1"/>
      <w:numFmt w:val="bullet"/>
      <w:lvlText w:val=""/>
      <w:lvlJc w:val="left"/>
      <w:pPr>
        <w:ind w:left="6250" w:hanging="360"/>
      </w:pPr>
      <w:rPr>
        <w:rFonts w:ascii="Symbol" w:hAnsi="Symbol" w:hint="default"/>
      </w:rPr>
    </w:lvl>
    <w:lvl w:ilvl="7" w:tplc="10090003" w:tentative="1">
      <w:start w:val="1"/>
      <w:numFmt w:val="bullet"/>
      <w:lvlText w:val="o"/>
      <w:lvlJc w:val="left"/>
      <w:pPr>
        <w:ind w:left="6970" w:hanging="360"/>
      </w:pPr>
      <w:rPr>
        <w:rFonts w:ascii="Courier New" w:hAnsi="Courier New" w:cs="Courier New" w:hint="default"/>
      </w:rPr>
    </w:lvl>
    <w:lvl w:ilvl="8" w:tplc="10090005" w:tentative="1">
      <w:start w:val="1"/>
      <w:numFmt w:val="bullet"/>
      <w:lvlText w:val=""/>
      <w:lvlJc w:val="left"/>
      <w:pPr>
        <w:ind w:left="7690" w:hanging="360"/>
      </w:pPr>
      <w:rPr>
        <w:rFonts w:ascii="Wingdings" w:hAnsi="Wingdings" w:hint="default"/>
      </w:rPr>
    </w:lvl>
  </w:abstractNum>
  <w:num w:numId="1">
    <w:abstractNumId w:val="2"/>
  </w:num>
  <w:num w:numId="2">
    <w:abstractNumId w:val="17"/>
  </w:num>
  <w:num w:numId="3">
    <w:abstractNumId w:val="8"/>
  </w:num>
  <w:num w:numId="4">
    <w:abstractNumId w:val="23"/>
  </w:num>
  <w:num w:numId="5">
    <w:abstractNumId w:val="4"/>
  </w:num>
  <w:num w:numId="6">
    <w:abstractNumId w:val="3"/>
  </w:num>
  <w:num w:numId="7">
    <w:abstractNumId w:val="1"/>
  </w:num>
  <w:num w:numId="8">
    <w:abstractNumId w:val="25"/>
  </w:num>
  <w:num w:numId="9">
    <w:abstractNumId w:val="24"/>
  </w:num>
  <w:num w:numId="10">
    <w:abstractNumId w:val="26"/>
  </w:num>
  <w:num w:numId="11">
    <w:abstractNumId w:val="11"/>
  </w:num>
  <w:num w:numId="12">
    <w:abstractNumId w:val="20"/>
  </w:num>
  <w:num w:numId="13">
    <w:abstractNumId w:val="10"/>
  </w:num>
  <w:num w:numId="14">
    <w:abstractNumId w:val="6"/>
  </w:num>
  <w:num w:numId="15">
    <w:abstractNumId w:val="9"/>
  </w:num>
  <w:num w:numId="16">
    <w:abstractNumId w:val="13"/>
  </w:num>
  <w:num w:numId="17">
    <w:abstractNumId w:val="16"/>
  </w:num>
  <w:num w:numId="18">
    <w:abstractNumId w:val="0"/>
  </w:num>
  <w:num w:numId="19">
    <w:abstractNumId w:val="18"/>
  </w:num>
  <w:num w:numId="20">
    <w:abstractNumId w:val="5"/>
  </w:num>
  <w:num w:numId="21">
    <w:abstractNumId w:val="27"/>
  </w:num>
  <w:num w:numId="22">
    <w:abstractNumId w:val="15"/>
  </w:num>
  <w:num w:numId="23">
    <w:abstractNumId w:val="22"/>
  </w:num>
  <w:num w:numId="24">
    <w:abstractNumId w:val="7"/>
  </w:num>
  <w:num w:numId="25">
    <w:abstractNumId w:val="21"/>
  </w:num>
  <w:num w:numId="26">
    <w:abstractNumId w:val="19"/>
  </w:num>
  <w:num w:numId="27">
    <w:abstractNumId w:val="1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C8"/>
    <w:rsid w:val="00024B8B"/>
    <w:rsid w:val="000A0A61"/>
    <w:rsid w:val="000B4E90"/>
    <w:rsid w:val="00116EC8"/>
    <w:rsid w:val="00127442"/>
    <w:rsid w:val="0013432F"/>
    <w:rsid w:val="0016447C"/>
    <w:rsid w:val="00183118"/>
    <w:rsid w:val="00231EC1"/>
    <w:rsid w:val="0026412A"/>
    <w:rsid w:val="002E4AE5"/>
    <w:rsid w:val="002E5378"/>
    <w:rsid w:val="003231E7"/>
    <w:rsid w:val="00334E17"/>
    <w:rsid w:val="0039157D"/>
    <w:rsid w:val="0045010A"/>
    <w:rsid w:val="004F0071"/>
    <w:rsid w:val="005A1B27"/>
    <w:rsid w:val="005B50CB"/>
    <w:rsid w:val="005F05E2"/>
    <w:rsid w:val="00625700"/>
    <w:rsid w:val="0068478D"/>
    <w:rsid w:val="006C1762"/>
    <w:rsid w:val="006C3219"/>
    <w:rsid w:val="00706629"/>
    <w:rsid w:val="0072708E"/>
    <w:rsid w:val="00735CD6"/>
    <w:rsid w:val="0073669F"/>
    <w:rsid w:val="007833DA"/>
    <w:rsid w:val="007869C7"/>
    <w:rsid w:val="0079033F"/>
    <w:rsid w:val="007B0C81"/>
    <w:rsid w:val="007C2F55"/>
    <w:rsid w:val="00814EFE"/>
    <w:rsid w:val="0082217D"/>
    <w:rsid w:val="008A385B"/>
    <w:rsid w:val="008A7478"/>
    <w:rsid w:val="008B48E3"/>
    <w:rsid w:val="00925506"/>
    <w:rsid w:val="00981523"/>
    <w:rsid w:val="009817EF"/>
    <w:rsid w:val="00987C07"/>
    <w:rsid w:val="009C22B5"/>
    <w:rsid w:val="009D77DD"/>
    <w:rsid w:val="009F28E0"/>
    <w:rsid w:val="00A05CDA"/>
    <w:rsid w:val="00B834EF"/>
    <w:rsid w:val="00C1797F"/>
    <w:rsid w:val="00C43CB0"/>
    <w:rsid w:val="00C53714"/>
    <w:rsid w:val="00C73C99"/>
    <w:rsid w:val="00CF5215"/>
    <w:rsid w:val="00D10FAC"/>
    <w:rsid w:val="00D16579"/>
    <w:rsid w:val="00D96C72"/>
    <w:rsid w:val="00E44F82"/>
    <w:rsid w:val="00E91596"/>
    <w:rsid w:val="00EC4A84"/>
    <w:rsid w:val="00EE6024"/>
    <w:rsid w:val="00F26F24"/>
    <w:rsid w:val="00F80383"/>
    <w:rsid w:val="00FB58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5333"/>
  <w15:chartTrackingRefBased/>
  <w15:docId w15:val="{D22E68E4-9DA0-4B4E-B4EE-70E13080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50C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5B50CB"/>
    <w:rPr>
      <w:color w:val="0000FF"/>
      <w:u w:val="single"/>
    </w:rPr>
  </w:style>
  <w:style w:type="paragraph" w:styleId="ListParagraph">
    <w:name w:val="List Paragraph"/>
    <w:basedOn w:val="Normal"/>
    <w:uiPriority w:val="34"/>
    <w:qFormat/>
    <w:rsid w:val="009C22B5"/>
    <w:pPr>
      <w:ind w:left="720"/>
      <w:contextualSpacing/>
    </w:pPr>
  </w:style>
  <w:style w:type="character" w:styleId="UnresolvedMention">
    <w:name w:val="Unresolved Mention"/>
    <w:basedOn w:val="DefaultParagraphFont"/>
    <w:uiPriority w:val="99"/>
    <w:semiHidden/>
    <w:unhideWhenUsed/>
    <w:rsid w:val="0072708E"/>
    <w:rPr>
      <w:color w:val="605E5C"/>
      <w:shd w:val="clear" w:color="auto" w:fill="E1DFDD"/>
    </w:rPr>
  </w:style>
  <w:style w:type="character" w:styleId="FollowedHyperlink">
    <w:name w:val="FollowedHyperlink"/>
    <w:basedOn w:val="DefaultParagraphFont"/>
    <w:uiPriority w:val="99"/>
    <w:semiHidden/>
    <w:unhideWhenUsed/>
    <w:rsid w:val="009815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184961">
      <w:bodyDiv w:val="1"/>
      <w:marLeft w:val="0"/>
      <w:marRight w:val="0"/>
      <w:marTop w:val="0"/>
      <w:marBottom w:val="0"/>
      <w:divBdr>
        <w:top w:val="none" w:sz="0" w:space="0" w:color="auto"/>
        <w:left w:val="none" w:sz="0" w:space="0" w:color="auto"/>
        <w:bottom w:val="none" w:sz="0" w:space="0" w:color="auto"/>
        <w:right w:val="none" w:sz="0" w:space="0" w:color="auto"/>
      </w:divBdr>
    </w:div>
    <w:div w:id="805318946">
      <w:bodyDiv w:val="1"/>
      <w:marLeft w:val="0"/>
      <w:marRight w:val="0"/>
      <w:marTop w:val="0"/>
      <w:marBottom w:val="0"/>
      <w:divBdr>
        <w:top w:val="none" w:sz="0" w:space="0" w:color="auto"/>
        <w:left w:val="none" w:sz="0" w:space="0" w:color="auto"/>
        <w:bottom w:val="none" w:sz="0" w:space="0" w:color="auto"/>
        <w:right w:val="none" w:sz="0" w:space="0" w:color="auto"/>
      </w:divBdr>
    </w:div>
    <w:div w:id="1120881563">
      <w:bodyDiv w:val="1"/>
      <w:marLeft w:val="0"/>
      <w:marRight w:val="0"/>
      <w:marTop w:val="0"/>
      <w:marBottom w:val="0"/>
      <w:divBdr>
        <w:top w:val="none" w:sz="0" w:space="0" w:color="auto"/>
        <w:left w:val="none" w:sz="0" w:space="0" w:color="auto"/>
        <w:bottom w:val="none" w:sz="0" w:space="0" w:color="auto"/>
        <w:right w:val="none" w:sz="0" w:space="0" w:color="auto"/>
      </w:divBdr>
    </w:div>
    <w:div w:id="113155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en/ga/" TargetMode="External"/><Relationship Id="rId13" Type="http://schemas.openxmlformats.org/officeDocument/2006/relationships/hyperlink" Target="https://www.who.int/news-room/events/detail/2019/04/24/default-calendar/world-immunization-week-2019" TargetMode="External"/><Relationship Id="rId18" Type="http://schemas.openxmlformats.org/officeDocument/2006/relationships/hyperlink" Target="http://thecommonwealth.org/sites/default/files/inline/CHOGM_2018_Communique.pdf" TargetMode="External"/><Relationship Id="rId26" Type="http://schemas.openxmlformats.org/officeDocument/2006/relationships/hyperlink" Target="http://sdg.iisd.org/events/g20-labor-and-employment-ministers-meeting/" TargetMode="External"/><Relationship Id="rId3" Type="http://schemas.openxmlformats.org/officeDocument/2006/relationships/settings" Target="settings.xml"/><Relationship Id="rId21" Type="http://schemas.openxmlformats.org/officeDocument/2006/relationships/hyperlink" Target="https://globalcoalitiononaging.com/2019/04/18/wha-side-event-vaccination-in-an-ageing-world-listening-to-older-people/" TargetMode="External"/><Relationship Id="rId7" Type="http://schemas.openxmlformats.org/officeDocument/2006/relationships/hyperlink" Target="https://www.un.org/ecosoc/en/" TargetMode="External"/><Relationship Id="rId12" Type="http://schemas.openxmlformats.org/officeDocument/2006/relationships/hyperlink" Target="https://www.apec.org/Groups/SOM-Steering-Committee-on-Economic-and-Technical-Cooperation/Working-Groups/Health" TargetMode="External"/><Relationship Id="rId17" Type="http://schemas.openxmlformats.org/officeDocument/2006/relationships/hyperlink" Target="https://www.commonwealthroundtable.co.uk/commonwealth/africa/rwanda/rwanda-and-chogm-2020/" TargetMode="External"/><Relationship Id="rId25" Type="http://schemas.openxmlformats.org/officeDocument/2006/relationships/hyperlink" Target="http://sdg.iisd.org/events/g20-finance-ministers-and-central-bank-governors-meeting-3/" TargetMode="External"/><Relationship Id="rId2" Type="http://schemas.openxmlformats.org/officeDocument/2006/relationships/styles" Target="styles.xml"/><Relationship Id="rId16" Type="http://schemas.openxmlformats.org/officeDocument/2006/relationships/hyperlink" Target="https://enoughncds.com/event/global-week-ncd-action-18/" TargetMode="External"/><Relationship Id="rId20" Type="http://schemas.openxmlformats.org/officeDocument/2006/relationships/hyperlink" Target="https://www.who.int/biologicals/technical_report_series/en/" TargetMode="External"/><Relationship Id="rId1" Type="http://schemas.openxmlformats.org/officeDocument/2006/relationships/numbering" Target="numbering.xml"/><Relationship Id="rId6" Type="http://schemas.openxmlformats.org/officeDocument/2006/relationships/hyperlink" Target="https://sustainabledevelopment.un.org/rio20" TargetMode="External"/><Relationship Id="rId11" Type="http://schemas.openxmlformats.org/officeDocument/2006/relationships/hyperlink" Target="https://www.apec.org/" TargetMode="External"/><Relationship Id="rId24" Type="http://schemas.openxmlformats.org/officeDocument/2006/relationships/hyperlink" Target="http://sdg.iisd.org/events/g20-health-ministers-meeting/" TargetMode="External"/><Relationship Id="rId5" Type="http://schemas.openxmlformats.org/officeDocument/2006/relationships/hyperlink" Target="https://sustainabledevelopment.un.org/hlpf" TargetMode="External"/><Relationship Id="rId15" Type="http://schemas.openxmlformats.org/officeDocument/2006/relationships/hyperlink" Target="https://www.un.org/development/desa/ageing/international-day-of-older-persons-homepage/2018unidop.html" TargetMode="External"/><Relationship Id="rId23" Type="http://schemas.openxmlformats.org/officeDocument/2006/relationships/hyperlink" Target="https://www.japan.go.jp/g20japan/" TargetMode="External"/><Relationship Id="rId28" Type="http://schemas.openxmlformats.org/officeDocument/2006/relationships/theme" Target="theme/theme1.xml"/><Relationship Id="rId10" Type="http://schemas.openxmlformats.org/officeDocument/2006/relationships/hyperlink" Target="https://www.un.org/sustainabledevelopment/sustainable-development-goals/" TargetMode="External"/><Relationship Id="rId19" Type="http://schemas.openxmlformats.org/officeDocument/2006/relationships/hyperlink" Target="https://www.chogm2018.org.uk/forums" TargetMode="External"/><Relationship Id="rId4" Type="http://schemas.openxmlformats.org/officeDocument/2006/relationships/webSettings" Target="webSettings.xml"/><Relationship Id="rId9" Type="http://schemas.openxmlformats.org/officeDocument/2006/relationships/hyperlink" Target="https://sustainabledevelopment.un.org/post2015/transformingourworld" TargetMode="External"/><Relationship Id="rId14" Type="http://schemas.openxmlformats.org/officeDocument/2006/relationships/hyperlink" Target="https://stoppneumonia.org/world-pneumonia-day/" TargetMode="External"/><Relationship Id="rId22" Type="http://schemas.openxmlformats.org/officeDocument/2006/relationships/hyperlink" Target="http://g2h2.org/hub/"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3128</Words>
  <Characters>17832</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Acton</dc:creator>
  <cp:keywords/>
  <dc:description/>
  <cp:lastModifiedBy>Jane Barratt</cp:lastModifiedBy>
  <cp:revision>2</cp:revision>
  <dcterms:created xsi:type="dcterms:W3CDTF">2020-05-06T16:17:00Z</dcterms:created>
  <dcterms:modified xsi:type="dcterms:W3CDTF">2020-05-06T16:17:00Z</dcterms:modified>
</cp:coreProperties>
</file>