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38CE6" w14:textId="6AA16B6B" w:rsidR="00E0349A" w:rsidRDefault="00E0349A" w:rsidP="001A1B77">
      <w:pPr>
        <w:spacing w:after="0" w:line="240" w:lineRule="auto"/>
        <w:rPr>
          <w:rFonts w:ascii="Cambria" w:hAnsi="Cambria"/>
          <w:i/>
          <w:iCs/>
        </w:rPr>
      </w:pPr>
      <w:r w:rsidRPr="00A25944">
        <w:rPr>
          <w:rFonts w:ascii="Cambria" w:hAnsi="Cambria"/>
          <w:i/>
          <w:iCs/>
        </w:rPr>
        <w:t>Draft Thought Leadership Article</w:t>
      </w:r>
      <w:r w:rsidR="005E4EB8" w:rsidRPr="00A25944">
        <w:rPr>
          <w:rFonts w:ascii="Cambria" w:hAnsi="Cambria"/>
          <w:i/>
          <w:iCs/>
        </w:rPr>
        <w:t xml:space="preserve">, </w:t>
      </w:r>
      <w:r w:rsidR="006F4AAE">
        <w:rPr>
          <w:rFonts w:ascii="Cambria" w:hAnsi="Cambria"/>
          <w:i/>
          <w:iCs/>
        </w:rPr>
        <w:t>Immunisation for All Ages (IFAA)</w:t>
      </w:r>
      <w:r w:rsidRPr="00A25944">
        <w:rPr>
          <w:rFonts w:ascii="Cambria" w:hAnsi="Cambria"/>
          <w:i/>
          <w:iCs/>
        </w:rPr>
        <w:t xml:space="preserve"> </w:t>
      </w:r>
    </w:p>
    <w:p w14:paraId="4DA2CA2D" w14:textId="7933062C" w:rsidR="009626B3" w:rsidRDefault="009626B3" w:rsidP="001A1B77">
      <w:pPr>
        <w:spacing w:after="0" w:line="240" w:lineRule="auto"/>
        <w:rPr>
          <w:rFonts w:ascii="Cambria" w:hAnsi="Cambria"/>
          <w:i/>
          <w:iCs/>
        </w:rPr>
      </w:pPr>
    </w:p>
    <w:p w14:paraId="3580C06B" w14:textId="27629B38" w:rsidR="009626B3" w:rsidRPr="00A25944" w:rsidRDefault="009626B3" w:rsidP="001A1B77">
      <w:pPr>
        <w:spacing w:after="0" w:line="240" w:lineRule="auto"/>
        <w:rPr>
          <w:rFonts w:ascii="Cambria" w:hAnsi="Cambria"/>
          <w:i/>
          <w:iCs/>
        </w:rPr>
      </w:pPr>
      <w:r w:rsidRPr="009626B3">
        <w:rPr>
          <w:rFonts w:ascii="Cambria" w:hAnsi="Cambria"/>
          <w:i/>
          <w:iCs/>
          <w:noProof/>
        </w:rPr>
        <w:drawing>
          <wp:anchor distT="0" distB="0" distL="114300" distR="114300" simplePos="0" relativeHeight="251659264" behindDoc="0" locked="0" layoutInCell="1" allowOverlap="1" wp14:anchorId="0CE97EBA" wp14:editId="74AF4EB4">
            <wp:simplePos x="0" y="0"/>
            <wp:positionH relativeFrom="column">
              <wp:posOffset>5617210</wp:posOffset>
            </wp:positionH>
            <wp:positionV relativeFrom="paragraph">
              <wp:posOffset>163195</wp:posOffset>
            </wp:positionV>
            <wp:extent cx="1019175" cy="1079500"/>
            <wp:effectExtent l="0" t="0" r="9525" b="6350"/>
            <wp:wrapThrough wrapText="bothSides">
              <wp:wrapPolygon edited="0">
                <wp:start x="0" y="0"/>
                <wp:lineTo x="0" y="21346"/>
                <wp:lineTo x="21398" y="21346"/>
                <wp:lineTo x="21398" y="0"/>
                <wp:lineTo x="0" y="0"/>
              </wp:wrapPolygon>
            </wp:wrapThrough>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o.png"/>
                    <pic:cNvPicPr/>
                  </pic:nvPicPr>
                  <pic:blipFill rotWithShape="1">
                    <a:blip r:embed="rId12" cstate="print">
                      <a:extLst>
                        <a:ext uri="{28A0092B-C50C-407E-A947-70E740481C1C}">
                          <a14:useLocalDpi xmlns:a14="http://schemas.microsoft.com/office/drawing/2010/main" val="0"/>
                        </a:ext>
                      </a:extLst>
                    </a:blip>
                    <a:srcRect l="27586" r="26713"/>
                    <a:stretch/>
                  </pic:blipFill>
                  <pic:spPr bwMode="auto">
                    <a:xfrm>
                      <a:off x="0" y="0"/>
                      <a:ext cx="101917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26B3">
        <w:rPr>
          <w:rFonts w:ascii="Cambria" w:hAnsi="Cambria"/>
          <w:i/>
          <w:iCs/>
          <w:noProof/>
        </w:rPr>
        <w:drawing>
          <wp:anchor distT="0" distB="0" distL="114300" distR="114300" simplePos="0" relativeHeight="251660288" behindDoc="0" locked="0" layoutInCell="1" allowOverlap="1" wp14:anchorId="046B44E2" wp14:editId="223E3E63">
            <wp:simplePos x="0" y="0"/>
            <wp:positionH relativeFrom="column">
              <wp:posOffset>0</wp:posOffset>
            </wp:positionH>
            <wp:positionV relativeFrom="paragraph">
              <wp:posOffset>163195</wp:posOffset>
            </wp:positionV>
            <wp:extent cx="1959610" cy="893445"/>
            <wp:effectExtent l="0" t="0" r="2540" b="1905"/>
            <wp:wrapThrough wrapText="bothSides">
              <wp:wrapPolygon edited="0">
                <wp:start x="0" y="0"/>
                <wp:lineTo x="0" y="21186"/>
                <wp:lineTo x="21418" y="21186"/>
                <wp:lineTo x="21418" y="0"/>
                <wp:lineTo x="0" y="0"/>
              </wp:wrapPolygon>
            </wp:wrapThrough>
            <wp:docPr id="7" name="Picture 7" descr="A picture containing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fpha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9610" cy="893445"/>
                    </a:xfrm>
                    <a:prstGeom prst="rect">
                      <a:avLst/>
                    </a:prstGeom>
                  </pic:spPr>
                </pic:pic>
              </a:graphicData>
            </a:graphic>
            <wp14:sizeRelH relativeFrom="margin">
              <wp14:pctWidth>0</wp14:pctWidth>
            </wp14:sizeRelH>
            <wp14:sizeRelV relativeFrom="margin">
              <wp14:pctHeight>0</wp14:pctHeight>
            </wp14:sizeRelV>
          </wp:anchor>
        </w:drawing>
      </w:r>
      <w:r w:rsidRPr="009626B3">
        <w:rPr>
          <w:rFonts w:ascii="Cambria" w:hAnsi="Cambria"/>
          <w:i/>
          <w:iCs/>
          <w:noProof/>
        </w:rPr>
        <w:drawing>
          <wp:anchor distT="0" distB="0" distL="114300" distR="114300" simplePos="0" relativeHeight="251661312" behindDoc="0" locked="0" layoutInCell="1" allowOverlap="1" wp14:anchorId="48EC1CDA" wp14:editId="251BBC93">
            <wp:simplePos x="0" y="0"/>
            <wp:positionH relativeFrom="column">
              <wp:posOffset>2199640</wp:posOffset>
            </wp:positionH>
            <wp:positionV relativeFrom="paragraph">
              <wp:posOffset>167640</wp:posOffset>
            </wp:positionV>
            <wp:extent cx="1340485" cy="816610"/>
            <wp:effectExtent l="0" t="0" r="0" b="2540"/>
            <wp:wrapThrough wrapText="bothSides">
              <wp:wrapPolygon edited="0">
                <wp:start x="0" y="0"/>
                <wp:lineTo x="0" y="21163"/>
                <wp:lineTo x="21180" y="21163"/>
                <wp:lineTo x="21180" y="0"/>
                <wp:lineTo x="0" y="0"/>
              </wp:wrapPolygon>
            </wp:wrapThrough>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P_Logo_Advancing_CMYK (0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0485" cy="816610"/>
                    </a:xfrm>
                    <a:prstGeom prst="rect">
                      <a:avLst/>
                    </a:prstGeom>
                  </pic:spPr>
                </pic:pic>
              </a:graphicData>
            </a:graphic>
            <wp14:sizeRelH relativeFrom="margin">
              <wp14:pctWidth>0</wp14:pctWidth>
            </wp14:sizeRelH>
            <wp14:sizeRelV relativeFrom="margin">
              <wp14:pctHeight>0</wp14:pctHeight>
            </wp14:sizeRelV>
          </wp:anchor>
        </w:drawing>
      </w:r>
      <w:r w:rsidRPr="009626B3">
        <w:rPr>
          <w:rFonts w:ascii="Cambria" w:hAnsi="Cambria"/>
          <w:i/>
          <w:iCs/>
          <w:noProof/>
        </w:rPr>
        <w:drawing>
          <wp:anchor distT="0" distB="0" distL="114300" distR="114300" simplePos="0" relativeHeight="251662336" behindDoc="0" locked="0" layoutInCell="1" allowOverlap="1" wp14:anchorId="341E2407" wp14:editId="0358E51B">
            <wp:simplePos x="0" y="0"/>
            <wp:positionH relativeFrom="column">
              <wp:posOffset>3771900</wp:posOffset>
            </wp:positionH>
            <wp:positionV relativeFrom="paragraph">
              <wp:posOffset>309245</wp:posOffset>
            </wp:positionV>
            <wp:extent cx="1673860" cy="670560"/>
            <wp:effectExtent l="0" t="0" r="2540" b="0"/>
            <wp:wrapThrough wrapText="bothSides">
              <wp:wrapPolygon edited="0">
                <wp:start x="0" y="0"/>
                <wp:lineTo x="0" y="20864"/>
                <wp:lineTo x="21387" y="20864"/>
                <wp:lineTo x="21387" y="0"/>
                <wp:lineTo x="0" y="0"/>
              </wp:wrapPolygon>
            </wp:wrapThrough>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a_logo_cmyk-colour (0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3860" cy="670560"/>
                    </a:xfrm>
                    <a:prstGeom prst="rect">
                      <a:avLst/>
                    </a:prstGeom>
                  </pic:spPr>
                </pic:pic>
              </a:graphicData>
            </a:graphic>
            <wp14:sizeRelH relativeFrom="margin">
              <wp14:pctWidth>0</wp14:pctWidth>
            </wp14:sizeRelH>
            <wp14:sizeRelV relativeFrom="margin">
              <wp14:pctHeight>0</wp14:pctHeight>
            </wp14:sizeRelV>
          </wp:anchor>
        </w:drawing>
      </w:r>
      <w:r w:rsidRPr="009626B3">
        <w:rPr>
          <w:rFonts w:ascii="Cambria" w:hAnsi="Cambria"/>
          <w:i/>
          <w:iCs/>
          <w:noProof/>
        </w:rPr>
        <w:drawing>
          <wp:anchor distT="0" distB="0" distL="114300" distR="114300" simplePos="0" relativeHeight="251663360" behindDoc="0" locked="0" layoutInCell="1" allowOverlap="1" wp14:anchorId="0459F802" wp14:editId="0A8C04E0">
            <wp:simplePos x="0" y="0"/>
            <wp:positionH relativeFrom="column">
              <wp:posOffset>1133475</wp:posOffset>
            </wp:positionH>
            <wp:positionV relativeFrom="paragraph">
              <wp:posOffset>1247140</wp:posOffset>
            </wp:positionV>
            <wp:extent cx="2513047" cy="542925"/>
            <wp:effectExtent l="0" t="0" r="1905" b="0"/>
            <wp:wrapThrough wrapText="bothSides">
              <wp:wrapPolygon edited="0">
                <wp:start x="0" y="0"/>
                <wp:lineTo x="0" y="20463"/>
                <wp:lineTo x="21453" y="20463"/>
                <wp:lineTo x="21453" y="0"/>
                <wp:lineTo x="0" y="0"/>
              </wp:wrapPolygon>
            </wp:wrapThrough>
            <wp:docPr id="9" name="Picture 9" descr="Image result for U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 foundatio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5026" b="24140"/>
                    <a:stretch/>
                  </pic:blipFill>
                  <pic:spPr bwMode="auto">
                    <a:xfrm>
                      <a:off x="0" y="0"/>
                      <a:ext cx="2513047" cy="542925"/>
                    </a:xfrm>
                    <a:prstGeom prst="rect">
                      <a:avLst/>
                    </a:prstGeom>
                    <a:noFill/>
                    <a:ln>
                      <a:noFill/>
                    </a:ln>
                    <a:extLst>
                      <a:ext uri="{53640926-AAD7-44D8-BBD7-CCE9431645EC}">
                        <a14:shadowObscured xmlns:a14="http://schemas.microsoft.com/office/drawing/2010/main"/>
                      </a:ext>
                    </a:extLst>
                  </pic:spPr>
                </pic:pic>
              </a:graphicData>
            </a:graphic>
          </wp:anchor>
        </w:drawing>
      </w:r>
      <w:r w:rsidRPr="009626B3">
        <w:rPr>
          <w:rFonts w:ascii="Cambria" w:hAnsi="Cambria"/>
          <w:i/>
          <w:iCs/>
          <w:noProof/>
        </w:rPr>
        <w:drawing>
          <wp:anchor distT="0" distB="0" distL="114300" distR="114300" simplePos="0" relativeHeight="251664384" behindDoc="0" locked="0" layoutInCell="1" allowOverlap="1" wp14:anchorId="38A3B5EE" wp14:editId="7B8739E8">
            <wp:simplePos x="0" y="0"/>
            <wp:positionH relativeFrom="column">
              <wp:posOffset>3829050</wp:posOffset>
            </wp:positionH>
            <wp:positionV relativeFrom="paragraph">
              <wp:posOffset>1186815</wp:posOffset>
            </wp:positionV>
            <wp:extent cx="1133475" cy="669925"/>
            <wp:effectExtent l="0" t="0" r="9525" b="0"/>
            <wp:wrapThrough wrapText="bothSides">
              <wp:wrapPolygon edited="0">
                <wp:start x="0" y="0"/>
                <wp:lineTo x="0" y="20883"/>
                <wp:lineTo x="21418" y="20883"/>
                <wp:lineTo x="21418" y="0"/>
                <wp:lineTo x="0" y="0"/>
              </wp:wrapPolygon>
            </wp:wrapThrough>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hv1iESg_400x400.jpg"/>
                    <pic:cNvPicPr/>
                  </pic:nvPicPr>
                  <pic:blipFill rotWithShape="1">
                    <a:blip r:embed="rId17" cstate="print">
                      <a:extLst>
                        <a:ext uri="{28A0092B-C50C-407E-A947-70E740481C1C}">
                          <a14:useLocalDpi xmlns:a14="http://schemas.microsoft.com/office/drawing/2010/main" val="0"/>
                        </a:ext>
                      </a:extLst>
                    </a:blip>
                    <a:srcRect l="8434" t="21687" r="9036" b="29518"/>
                    <a:stretch/>
                  </pic:blipFill>
                  <pic:spPr bwMode="auto">
                    <a:xfrm>
                      <a:off x="0" y="0"/>
                      <a:ext cx="1133475" cy="669925"/>
                    </a:xfrm>
                    <a:prstGeom prst="rect">
                      <a:avLst/>
                    </a:prstGeom>
                    <a:ln>
                      <a:noFill/>
                    </a:ln>
                    <a:extLst>
                      <a:ext uri="{53640926-AAD7-44D8-BBD7-CCE9431645EC}">
                        <a14:shadowObscured xmlns:a14="http://schemas.microsoft.com/office/drawing/2010/main"/>
                      </a:ext>
                    </a:extLst>
                  </pic:spPr>
                </pic:pic>
              </a:graphicData>
            </a:graphic>
          </wp:anchor>
        </w:drawing>
      </w:r>
    </w:p>
    <w:p w14:paraId="7DD66752" w14:textId="77777777" w:rsidR="00E0349A" w:rsidRDefault="00E0349A" w:rsidP="001A1B77">
      <w:pPr>
        <w:spacing w:after="0" w:line="240" w:lineRule="auto"/>
        <w:rPr>
          <w:rFonts w:ascii="Cambria" w:hAnsi="Cambria"/>
        </w:rPr>
      </w:pPr>
    </w:p>
    <w:p w14:paraId="6CD7F019" w14:textId="77777777" w:rsidR="009626B3" w:rsidRDefault="009626B3" w:rsidP="001A1B77">
      <w:pPr>
        <w:spacing w:after="0" w:line="240" w:lineRule="auto"/>
        <w:jc w:val="center"/>
        <w:rPr>
          <w:rFonts w:ascii="Cambria" w:hAnsi="Cambria"/>
          <w:b/>
          <w:bCs/>
        </w:rPr>
      </w:pPr>
    </w:p>
    <w:p w14:paraId="5BD2D167" w14:textId="77777777" w:rsidR="009626B3" w:rsidRDefault="009626B3" w:rsidP="001A1B77">
      <w:pPr>
        <w:spacing w:after="0" w:line="240" w:lineRule="auto"/>
        <w:jc w:val="center"/>
        <w:rPr>
          <w:rFonts w:ascii="Cambria" w:hAnsi="Cambria"/>
          <w:b/>
          <w:bCs/>
        </w:rPr>
      </w:pPr>
    </w:p>
    <w:p w14:paraId="56D4C7CE" w14:textId="77777777" w:rsidR="009626B3" w:rsidRDefault="009626B3" w:rsidP="001A1B77">
      <w:pPr>
        <w:spacing w:after="0" w:line="240" w:lineRule="auto"/>
        <w:jc w:val="center"/>
        <w:rPr>
          <w:rFonts w:ascii="Cambria" w:hAnsi="Cambria"/>
          <w:b/>
          <w:bCs/>
        </w:rPr>
      </w:pPr>
    </w:p>
    <w:p w14:paraId="379E0FA1" w14:textId="77777777" w:rsidR="009626B3" w:rsidRDefault="009626B3" w:rsidP="001A1B77">
      <w:pPr>
        <w:spacing w:after="0" w:line="240" w:lineRule="auto"/>
        <w:jc w:val="center"/>
        <w:rPr>
          <w:rFonts w:ascii="Cambria" w:hAnsi="Cambria"/>
          <w:b/>
          <w:bCs/>
        </w:rPr>
      </w:pPr>
    </w:p>
    <w:p w14:paraId="7F054163" w14:textId="77777777" w:rsidR="009626B3" w:rsidRDefault="009626B3" w:rsidP="001A1B77">
      <w:pPr>
        <w:spacing w:after="0" w:line="240" w:lineRule="auto"/>
        <w:jc w:val="center"/>
        <w:rPr>
          <w:rFonts w:ascii="Cambria" w:hAnsi="Cambria"/>
          <w:b/>
          <w:bCs/>
        </w:rPr>
      </w:pPr>
    </w:p>
    <w:p w14:paraId="2F8CFBC1" w14:textId="77777777" w:rsidR="009626B3" w:rsidRDefault="009626B3" w:rsidP="001A1B77">
      <w:pPr>
        <w:spacing w:after="0" w:line="240" w:lineRule="auto"/>
        <w:jc w:val="center"/>
        <w:rPr>
          <w:rFonts w:ascii="Cambria" w:hAnsi="Cambria"/>
          <w:b/>
          <w:bCs/>
        </w:rPr>
      </w:pPr>
    </w:p>
    <w:p w14:paraId="21CE864D" w14:textId="08106712" w:rsidR="00E0349A" w:rsidRDefault="00D77B5B" w:rsidP="00D77B5B">
      <w:pPr>
        <w:spacing w:after="0" w:line="240" w:lineRule="auto"/>
        <w:jc w:val="center"/>
        <w:rPr>
          <w:rFonts w:ascii="Cambria" w:hAnsi="Cambria"/>
        </w:rPr>
      </w:pPr>
      <w:r w:rsidRPr="00D77B5B">
        <w:rPr>
          <w:rFonts w:ascii="Cambria" w:hAnsi="Cambria"/>
          <w:b/>
          <w:bCs/>
        </w:rPr>
        <w:t>Greater focus on uptake of existing adult vaccines to help support health systems under pressure from Covid-19.</w:t>
      </w:r>
    </w:p>
    <w:p w14:paraId="1D03FD58" w14:textId="77777777" w:rsidR="00027B92" w:rsidRDefault="00027B92" w:rsidP="001A1B77">
      <w:pPr>
        <w:spacing w:after="0" w:line="240" w:lineRule="auto"/>
        <w:rPr>
          <w:rFonts w:ascii="Cambria" w:hAnsi="Cambria"/>
        </w:rPr>
      </w:pPr>
    </w:p>
    <w:p w14:paraId="67DD54F2" w14:textId="0CABE9EB" w:rsidR="009E42A1" w:rsidRDefault="00EB24E8" w:rsidP="001A1B77">
      <w:pPr>
        <w:spacing w:after="0" w:line="240" w:lineRule="auto"/>
        <w:rPr>
          <w:rFonts w:ascii="Cambria" w:hAnsi="Cambria"/>
        </w:rPr>
      </w:pPr>
      <w:r>
        <w:rPr>
          <w:rFonts w:ascii="Cambria" w:hAnsi="Cambria"/>
        </w:rPr>
        <w:t>In just a few months, COVID-19 has spread far and wide a</w:t>
      </w:r>
      <w:r w:rsidR="002E4076">
        <w:rPr>
          <w:rFonts w:ascii="Cambria" w:hAnsi="Cambria"/>
        </w:rPr>
        <w:t>cross</w:t>
      </w:r>
      <w:r>
        <w:rPr>
          <w:rFonts w:ascii="Cambria" w:hAnsi="Cambria"/>
        </w:rPr>
        <w:t xml:space="preserve"> the world</w:t>
      </w:r>
      <w:r w:rsidR="00B3342B">
        <w:rPr>
          <w:rFonts w:ascii="Cambria" w:hAnsi="Cambria"/>
        </w:rPr>
        <w:t>.</w:t>
      </w:r>
      <w:r>
        <w:rPr>
          <w:rFonts w:ascii="Cambria" w:hAnsi="Cambria"/>
        </w:rPr>
        <w:t xml:space="preserve"> </w:t>
      </w:r>
      <w:r w:rsidR="008C65E0">
        <w:rPr>
          <w:rFonts w:ascii="Cambria" w:hAnsi="Cambria"/>
        </w:rPr>
        <w:t xml:space="preserve"> </w:t>
      </w:r>
      <w:r w:rsidR="00B3342B">
        <w:rPr>
          <w:rFonts w:ascii="Cambria" w:hAnsi="Cambria"/>
        </w:rPr>
        <w:t>A</w:t>
      </w:r>
      <w:r>
        <w:rPr>
          <w:rFonts w:ascii="Cambria" w:hAnsi="Cambria"/>
        </w:rPr>
        <w:t xml:space="preserve">s borders close, and countries </w:t>
      </w:r>
      <w:r w:rsidR="00E0349A">
        <w:rPr>
          <w:rFonts w:ascii="Cambria" w:hAnsi="Cambria"/>
        </w:rPr>
        <w:t>deploy</w:t>
      </w:r>
      <w:r>
        <w:rPr>
          <w:rFonts w:ascii="Cambria" w:hAnsi="Cambria"/>
        </w:rPr>
        <w:t xml:space="preserve"> containment strategies to help slow the spread of the disease</w:t>
      </w:r>
      <w:r w:rsidR="00E0349A">
        <w:rPr>
          <w:rFonts w:ascii="Cambria" w:hAnsi="Cambria"/>
        </w:rPr>
        <w:t>,</w:t>
      </w:r>
      <w:r w:rsidR="00B3342B">
        <w:rPr>
          <w:rFonts w:ascii="Cambria" w:hAnsi="Cambria"/>
        </w:rPr>
        <w:t xml:space="preserve"> </w:t>
      </w:r>
      <w:r w:rsidR="00BB2F1F" w:rsidRPr="00627623">
        <w:rPr>
          <w:rFonts w:ascii="Cambria" w:hAnsi="Cambria"/>
        </w:rPr>
        <w:t xml:space="preserve">the world unites in the fight against </w:t>
      </w:r>
      <w:r w:rsidR="0073048C">
        <w:rPr>
          <w:rFonts w:ascii="Cambria" w:hAnsi="Cambria"/>
        </w:rPr>
        <w:t>the virus</w:t>
      </w:r>
      <w:r w:rsidR="00B3342B">
        <w:rPr>
          <w:rFonts w:ascii="Cambria" w:hAnsi="Cambria"/>
        </w:rPr>
        <w:t>.</w:t>
      </w:r>
      <w:r w:rsidR="00BB2F1F" w:rsidRPr="00627623">
        <w:rPr>
          <w:rFonts w:ascii="Cambria" w:hAnsi="Cambria"/>
        </w:rPr>
        <w:t xml:space="preserve"> </w:t>
      </w:r>
    </w:p>
    <w:p w14:paraId="6B69DD9D" w14:textId="77777777" w:rsidR="009E42A1" w:rsidRDefault="009E42A1" w:rsidP="001A1B77">
      <w:pPr>
        <w:spacing w:after="0" w:line="240" w:lineRule="auto"/>
        <w:rPr>
          <w:rFonts w:ascii="Cambria" w:hAnsi="Cambria"/>
        </w:rPr>
      </w:pPr>
    </w:p>
    <w:p w14:paraId="7CE7E965" w14:textId="6CC78F16" w:rsidR="00FD33AE" w:rsidRDefault="0073048C" w:rsidP="009E42A1">
      <w:pPr>
        <w:spacing w:after="0" w:line="240" w:lineRule="auto"/>
      </w:pPr>
      <w:r>
        <w:rPr>
          <w:rFonts w:ascii="Cambria" w:hAnsi="Cambria"/>
        </w:rPr>
        <w:t xml:space="preserve">Since the World Health Organisation (WHO) declared </w:t>
      </w:r>
      <w:r w:rsidR="009E3126">
        <w:rPr>
          <w:rFonts w:ascii="Cambria" w:hAnsi="Cambria"/>
        </w:rPr>
        <w:t>it</w:t>
      </w:r>
      <w:r>
        <w:rPr>
          <w:rFonts w:ascii="Cambria" w:hAnsi="Cambria"/>
        </w:rPr>
        <w:t xml:space="preserve"> a pandemic in early March, COVID-19 has affected </w:t>
      </w:r>
      <w:r w:rsidR="00706351">
        <w:rPr>
          <w:rFonts w:ascii="Cambria" w:hAnsi="Cambria"/>
        </w:rPr>
        <w:t>all of us</w:t>
      </w:r>
      <w:r>
        <w:rPr>
          <w:rFonts w:ascii="Cambria" w:hAnsi="Cambria"/>
        </w:rPr>
        <w:t xml:space="preserve">, in ways never </w:t>
      </w:r>
      <w:r w:rsidR="00027B92">
        <w:rPr>
          <w:rFonts w:ascii="Cambria" w:hAnsi="Cambria"/>
        </w:rPr>
        <w:t xml:space="preserve">seen </w:t>
      </w:r>
      <w:r>
        <w:rPr>
          <w:rFonts w:ascii="Cambria" w:hAnsi="Cambria"/>
        </w:rPr>
        <w:t xml:space="preserve">in our lifetimes. </w:t>
      </w:r>
      <w:r w:rsidR="008C65E0">
        <w:rPr>
          <w:rFonts w:ascii="Cambria" w:hAnsi="Cambria"/>
        </w:rPr>
        <w:t xml:space="preserve"> </w:t>
      </w:r>
      <w:r w:rsidR="0086061E">
        <w:rPr>
          <w:rFonts w:ascii="Cambria" w:hAnsi="Cambria"/>
        </w:rPr>
        <w:t>Significantly</w:t>
      </w:r>
      <w:r w:rsidR="00FD33AE">
        <w:rPr>
          <w:rFonts w:ascii="Cambria" w:hAnsi="Cambria"/>
        </w:rPr>
        <w:t xml:space="preserve">, </w:t>
      </w:r>
      <w:r w:rsidR="00E954B2">
        <w:rPr>
          <w:rFonts w:ascii="Cambria" w:hAnsi="Cambria"/>
        </w:rPr>
        <w:t>it</w:t>
      </w:r>
      <w:r w:rsidR="00CD606F">
        <w:rPr>
          <w:rFonts w:ascii="Cambria" w:hAnsi="Cambria"/>
        </w:rPr>
        <w:t xml:space="preserve"> </w:t>
      </w:r>
      <w:r w:rsidR="007F2631">
        <w:rPr>
          <w:rFonts w:ascii="Cambria" w:hAnsi="Cambria"/>
        </w:rPr>
        <w:t>has</w:t>
      </w:r>
      <w:r w:rsidR="00CD606F">
        <w:rPr>
          <w:rFonts w:ascii="Cambria" w:hAnsi="Cambria"/>
        </w:rPr>
        <w:t xml:space="preserve"> </w:t>
      </w:r>
      <w:r w:rsidR="00D50CC7">
        <w:rPr>
          <w:rFonts w:ascii="Cambria" w:hAnsi="Cambria"/>
        </w:rPr>
        <w:t>drawn</w:t>
      </w:r>
      <w:r w:rsidR="007F2631">
        <w:rPr>
          <w:rFonts w:ascii="Cambria" w:hAnsi="Cambria"/>
        </w:rPr>
        <w:t xml:space="preserve"> attention</w:t>
      </w:r>
      <w:r>
        <w:rPr>
          <w:rFonts w:ascii="Cambria" w:hAnsi="Cambria"/>
        </w:rPr>
        <w:t xml:space="preserve"> </w:t>
      </w:r>
      <w:r w:rsidRPr="00A072DE">
        <w:rPr>
          <w:rFonts w:ascii="Cambria" w:hAnsi="Cambria"/>
        </w:rPr>
        <w:t xml:space="preserve">to the most vulnerable </w:t>
      </w:r>
      <w:r w:rsidR="00D9386F">
        <w:rPr>
          <w:rFonts w:ascii="Cambria" w:hAnsi="Cambria"/>
        </w:rPr>
        <w:t>in our</w:t>
      </w:r>
      <w:r w:rsidRPr="00A072DE">
        <w:rPr>
          <w:rFonts w:ascii="Cambria" w:hAnsi="Cambria"/>
        </w:rPr>
        <w:t xml:space="preserve"> society</w:t>
      </w:r>
      <w:r w:rsidR="0086061E" w:rsidRPr="0086061E">
        <w:rPr>
          <w:rFonts w:ascii="Cambria" w:hAnsi="Cambria"/>
        </w:rPr>
        <w:t xml:space="preserve">. </w:t>
      </w:r>
      <w:r w:rsidR="008C65E0">
        <w:rPr>
          <w:rFonts w:ascii="Cambria" w:hAnsi="Cambria"/>
        </w:rPr>
        <w:t xml:space="preserve"> </w:t>
      </w:r>
      <w:r w:rsidR="00E954B2">
        <w:rPr>
          <w:rFonts w:ascii="Cambria" w:hAnsi="Cambria"/>
        </w:rPr>
        <w:t xml:space="preserve">Older people </w:t>
      </w:r>
      <w:r w:rsidRPr="00A072DE">
        <w:rPr>
          <w:rFonts w:ascii="Cambria" w:hAnsi="Cambria"/>
        </w:rPr>
        <w:t xml:space="preserve">and those </w:t>
      </w:r>
      <w:r w:rsidR="00FD33AE">
        <w:rPr>
          <w:rFonts w:ascii="Cambria" w:hAnsi="Cambria"/>
        </w:rPr>
        <w:t>with</w:t>
      </w:r>
      <w:r w:rsidR="00CB447E">
        <w:rPr>
          <w:rFonts w:ascii="Cambria" w:hAnsi="Cambria"/>
        </w:rPr>
        <w:t xml:space="preserve"> underlying </w:t>
      </w:r>
      <w:r w:rsidR="00581D73">
        <w:rPr>
          <w:rFonts w:ascii="Cambria" w:hAnsi="Cambria"/>
        </w:rPr>
        <w:t>medical</w:t>
      </w:r>
      <w:r w:rsidR="00FD33AE">
        <w:rPr>
          <w:rFonts w:ascii="Cambria" w:hAnsi="Cambria"/>
        </w:rPr>
        <w:t xml:space="preserve"> conditions</w:t>
      </w:r>
      <w:r w:rsidR="00FE484D">
        <w:rPr>
          <w:rFonts w:ascii="Cambria" w:hAnsi="Cambria"/>
        </w:rPr>
        <w:t xml:space="preserve">, such as diabetes, </w:t>
      </w:r>
      <w:r w:rsidR="00D50CC7">
        <w:rPr>
          <w:rFonts w:ascii="Cambria" w:hAnsi="Cambria"/>
        </w:rPr>
        <w:t>heart and respiratory diseases</w:t>
      </w:r>
      <w:r w:rsidR="00E324B0">
        <w:rPr>
          <w:rFonts w:ascii="Cambria" w:hAnsi="Cambria"/>
        </w:rPr>
        <w:t>,</w:t>
      </w:r>
      <w:r w:rsidR="009E3126">
        <w:rPr>
          <w:rFonts w:ascii="Cambria" w:hAnsi="Cambria"/>
        </w:rPr>
        <w:t xml:space="preserve"> and those that are immunocompromised,</w:t>
      </w:r>
      <w:r w:rsidR="00D50CC7">
        <w:rPr>
          <w:rFonts w:ascii="Cambria" w:hAnsi="Cambria"/>
        </w:rPr>
        <w:t xml:space="preserve"> </w:t>
      </w:r>
      <w:r w:rsidR="00027B92">
        <w:rPr>
          <w:rFonts w:ascii="Cambria" w:hAnsi="Cambria"/>
        </w:rPr>
        <w:t xml:space="preserve">are at much greater risk than most and </w:t>
      </w:r>
      <w:r w:rsidR="00D9386F">
        <w:rPr>
          <w:rFonts w:ascii="Cambria" w:hAnsi="Cambria"/>
        </w:rPr>
        <w:t>are paying</w:t>
      </w:r>
      <w:r w:rsidR="00D50CC7">
        <w:rPr>
          <w:rFonts w:ascii="Cambria" w:hAnsi="Cambria"/>
        </w:rPr>
        <w:t xml:space="preserve"> the highest price</w:t>
      </w:r>
      <w:r w:rsidR="00B16C92">
        <w:rPr>
          <w:rFonts w:ascii="Cambria" w:hAnsi="Cambria"/>
        </w:rPr>
        <w:t>, as are their families</w:t>
      </w:r>
      <w:r w:rsidR="00027B92">
        <w:rPr>
          <w:rFonts w:ascii="Cambria" w:hAnsi="Cambria"/>
        </w:rPr>
        <w:t>.</w:t>
      </w:r>
    </w:p>
    <w:p w14:paraId="15D9EB21" w14:textId="01493D11" w:rsidR="00D9386F" w:rsidRDefault="00D9386F" w:rsidP="009E42A1">
      <w:pPr>
        <w:spacing w:after="0" w:line="240" w:lineRule="auto"/>
      </w:pPr>
    </w:p>
    <w:p w14:paraId="2846D63A" w14:textId="3EC936E1" w:rsidR="001A1B77" w:rsidRDefault="00D9203B" w:rsidP="009E42A1">
      <w:pPr>
        <w:spacing w:after="0" w:line="240" w:lineRule="auto"/>
        <w:rPr>
          <w:rFonts w:ascii="Cambria" w:hAnsi="Cambria"/>
        </w:rPr>
      </w:pPr>
      <w:r>
        <w:rPr>
          <w:rFonts w:ascii="Cambria" w:hAnsi="Cambria"/>
        </w:rPr>
        <w:t>T</w:t>
      </w:r>
      <w:r w:rsidR="00B16C92">
        <w:rPr>
          <w:rFonts w:ascii="Cambria" w:hAnsi="Cambria"/>
        </w:rPr>
        <w:t xml:space="preserve">he immediate </w:t>
      </w:r>
      <w:r w:rsidR="009759B7">
        <w:rPr>
          <w:rFonts w:ascii="Cambria" w:hAnsi="Cambria"/>
        </w:rPr>
        <w:t>focu</w:t>
      </w:r>
      <w:r w:rsidR="00757D1E">
        <w:rPr>
          <w:rFonts w:ascii="Cambria" w:hAnsi="Cambria"/>
        </w:rPr>
        <w:t>s</w:t>
      </w:r>
      <w:r w:rsidR="00B16C92">
        <w:rPr>
          <w:rFonts w:ascii="Cambria" w:hAnsi="Cambria"/>
        </w:rPr>
        <w:t xml:space="preserve"> </w:t>
      </w:r>
      <w:r>
        <w:rPr>
          <w:rFonts w:ascii="Cambria" w:hAnsi="Cambria"/>
        </w:rPr>
        <w:t xml:space="preserve">for the world </w:t>
      </w:r>
      <w:r w:rsidR="00B16C92">
        <w:rPr>
          <w:rFonts w:ascii="Cambria" w:hAnsi="Cambria"/>
        </w:rPr>
        <w:t xml:space="preserve">must be </w:t>
      </w:r>
      <w:r w:rsidR="009759B7">
        <w:rPr>
          <w:rFonts w:ascii="Cambria" w:hAnsi="Cambria"/>
        </w:rPr>
        <w:t>on controlling the disease</w:t>
      </w:r>
      <w:r w:rsidR="001D3177">
        <w:rPr>
          <w:rFonts w:ascii="Cambria" w:hAnsi="Cambria"/>
        </w:rPr>
        <w:t xml:space="preserve"> </w:t>
      </w:r>
      <w:r w:rsidR="00B16C92">
        <w:rPr>
          <w:rFonts w:ascii="Cambria" w:hAnsi="Cambria"/>
        </w:rPr>
        <w:t xml:space="preserve">and </w:t>
      </w:r>
      <w:r w:rsidR="00027B92">
        <w:rPr>
          <w:rFonts w:ascii="Cambria" w:hAnsi="Cambria"/>
        </w:rPr>
        <w:t>creating</w:t>
      </w:r>
      <w:r w:rsidR="009759B7" w:rsidRPr="009759B7">
        <w:rPr>
          <w:rFonts w:ascii="Cambria" w:hAnsi="Cambria"/>
        </w:rPr>
        <w:t xml:space="preserve"> a vaccine to </w:t>
      </w:r>
      <w:r w:rsidR="00E324B0">
        <w:rPr>
          <w:rFonts w:ascii="Cambria" w:hAnsi="Cambria"/>
        </w:rPr>
        <w:t xml:space="preserve">help </w:t>
      </w:r>
      <w:r w:rsidR="009759B7" w:rsidRPr="009759B7">
        <w:rPr>
          <w:rFonts w:ascii="Cambria" w:hAnsi="Cambria"/>
        </w:rPr>
        <w:t>provide protection and prevent future outbreak</w:t>
      </w:r>
      <w:r w:rsidR="00E324B0">
        <w:rPr>
          <w:rFonts w:ascii="Cambria" w:hAnsi="Cambria"/>
        </w:rPr>
        <w:t>s</w:t>
      </w:r>
      <w:r w:rsidR="009759B7" w:rsidRPr="009759B7">
        <w:rPr>
          <w:rFonts w:ascii="Cambria" w:hAnsi="Cambria"/>
        </w:rPr>
        <w:t>.</w:t>
      </w:r>
      <w:r w:rsidR="00757D1E">
        <w:rPr>
          <w:rFonts w:ascii="Cambria" w:hAnsi="Cambria"/>
        </w:rPr>
        <w:t xml:space="preserve"> </w:t>
      </w:r>
      <w:r w:rsidR="008C65E0">
        <w:rPr>
          <w:rFonts w:ascii="Cambria" w:hAnsi="Cambria"/>
        </w:rPr>
        <w:t xml:space="preserve"> </w:t>
      </w:r>
      <w:r w:rsidR="00B16C92">
        <w:rPr>
          <w:rFonts w:ascii="Cambria" w:hAnsi="Cambria"/>
        </w:rPr>
        <w:t>T</w:t>
      </w:r>
      <w:r w:rsidR="00757D1E" w:rsidRPr="00B3342B">
        <w:rPr>
          <w:rFonts w:ascii="Cambria" w:hAnsi="Cambria"/>
        </w:rPr>
        <w:t>he Immunisation for All Ages (IFAA)</w:t>
      </w:r>
      <w:r w:rsidR="00B16C92">
        <w:rPr>
          <w:rFonts w:ascii="Cambria" w:hAnsi="Cambria"/>
        </w:rPr>
        <w:t xml:space="preserve"> initiative </w:t>
      </w:r>
      <w:r w:rsidR="00936997">
        <w:rPr>
          <w:rFonts w:ascii="Cambria" w:hAnsi="Cambria"/>
        </w:rPr>
        <w:t>is</w:t>
      </w:r>
      <w:r w:rsidR="00027B92">
        <w:rPr>
          <w:rFonts w:ascii="Cambria" w:hAnsi="Cambria"/>
        </w:rPr>
        <w:t xml:space="preserve"> </w:t>
      </w:r>
      <w:r w:rsidR="00B16C92">
        <w:rPr>
          <w:rFonts w:ascii="Cambria" w:hAnsi="Cambria"/>
        </w:rPr>
        <w:t xml:space="preserve">acutely </w:t>
      </w:r>
      <w:r w:rsidR="00027B92">
        <w:rPr>
          <w:rFonts w:ascii="Cambria" w:hAnsi="Cambria"/>
        </w:rPr>
        <w:t>aware of the</w:t>
      </w:r>
      <w:r w:rsidR="00757D1E">
        <w:rPr>
          <w:rFonts w:ascii="Cambria" w:hAnsi="Cambria"/>
        </w:rPr>
        <w:t xml:space="preserve"> </w:t>
      </w:r>
      <w:r w:rsidR="00B16C92">
        <w:rPr>
          <w:rFonts w:ascii="Cambria" w:hAnsi="Cambria"/>
        </w:rPr>
        <w:t>value</w:t>
      </w:r>
      <w:r w:rsidR="00757D1E">
        <w:rPr>
          <w:rFonts w:ascii="Cambria" w:hAnsi="Cambria"/>
        </w:rPr>
        <w:t xml:space="preserve"> of </w:t>
      </w:r>
      <w:r>
        <w:rPr>
          <w:rFonts w:ascii="Cambria" w:hAnsi="Cambria"/>
        </w:rPr>
        <w:t>immuni</w:t>
      </w:r>
      <w:r w:rsidR="00126ABA">
        <w:rPr>
          <w:rFonts w:ascii="Cambria" w:hAnsi="Cambria"/>
        </w:rPr>
        <w:t>s</w:t>
      </w:r>
      <w:r>
        <w:rPr>
          <w:rFonts w:ascii="Cambria" w:hAnsi="Cambria"/>
        </w:rPr>
        <w:t xml:space="preserve">ation </w:t>
      </w:r>
      <w:r w:rsidR="00B16C92">
        <w:rPr>
          <w:rFonts w:ascii="Cambria" w:hAnsi="Cambria"/>
        </w:rPr>
        <w:t>as a frontline public health action</w:t>
      </w:r>
      <w:r w:rsidR="00706351">
        <w:rPr>
          <w:rFonts w:ascii="Cambria" w:hAnsi="Cambria"/>
        </w:rPr>
        <w:t xml:space="preserve">. </w:t>
      </w:r>
      <w:r w:rsidR="008C65E0">
        <w:rPr>
          <w:rFonts w:ascii="Cambria" w:hAnsi="Cambria"/>
        </w:rPr>
        <w:t xml:space="preserve"> </w:t>
      </w:r>
      <w:r>
        <w:rPr>
          <w:rFonts w:ascii="Cambria" w:hAnsi="Cambria"/>
        </w:rPr>
        <w:t>Immuni</w:t>
      </w:r>
      <w:r w:rsidR="00126ABA">
        <w:rPr>
          <w:rFonts w:ascii="Cambria" w:hAnsi="Cambria"/>
        </w:rPr>
        <w:t>s</w:t>
      </w:r>
      <w:r>
        <w:rPr>
          <w:rFonts w:ascii="Cambria" w:hAnsi="Cambria"/>
        </w:rPr>
        <w:t xml:space="preserve">ation </w:t>
      </w:r>
      <w:r w:rsidR="00757D1E">
        <w:rPr>
          <w:rFonts w:ascii="Cambria" w:hAnsi="Cambria"/>
        </w:rPr>
        <w:t>has been</w:t>
      </w:r>
      <w:r w:rsidR="00CD606F" w:rsidRPr="001A1B77">
        <w:rPr>
          <w:rFonts w:ascii="Cambria" w:hAnsi="Cambria"/>
        </w:rPr>
        <w:t xml:space="preserve"> one of the most successful public health measures of modern times</w:t>
      </w:r>
      <w:r w:rsidR="009E42A1">
        <w:rPr>
          <w:rFonts w:ascii="Cambria" w:hAnsi="Cambria"/>
        </w:rPr>
        <w:t xml:space="preserve">, </w:t>
      </w:r>
      <w:r w:rsidR="009E42A1" w:rsidRPr="00F15DA7">
        <w:rPr>
          <w:rFonts w:ascii="Cambria" w:hAnsi="Cambria"/>
        </w:rPr>
        <w:t xml:space="preserve">preventing up to </w:t>
      </w:r>
      <w:r w:rsidR="00C07C4C">
        <w:rPr>
          <w:rFonts w:ascii="Cambria" w:hAnsi="Cambria"/>
        </w:rPr>
        <w:t>six</w:t>
      </w:r>
      <w:r w:rsidR="009E42A1" w:rsidRPr="00F15DA7">
        <w:rPr>
          <w:rFonts w:ascii="Cambria" w:hAnsi="Cambria"/>
        </w:rPr>
        <w:t xml:space="preserve"> million deaths worldwide every year</w:t>
      </w:r>
      <w:r w:rsidR="00027B92">
        <w:rPr>
          <w:rStyle w:val="EndnoteReference"/>
          <w:rFonts w:ascii="Cambria" w:hAnsi="Cambria"/>
        </w:rPr>
        <w:endnoteReference w:id="2"/>
      </w:r>
      <w:r w:rsidR="00F46110">
        <w:rPr>
          <w:rFonts w:ascii="Cambria" w:hAnsi="Cambria"/>
        </w:rPr>
        <w:t>;</w:t>
      </w:r>
      <w:r w:rsidR="00B16C92">
        <w:rPr>
          <w:rFonts w:ascii="Cambria" w:hAnsi="Cambria"/>
        </w:rPr>
        <w:t xml:space="preserve"> </w:t>
      </w:r>
      <w:r>
        <w:rPr>
          <w:rFonts w:ascii="Cambria" w:hAnsi="Cambria"/>
        </w:rPr>
        <w:t xml:space="preserve">the WHO has rated it </w:t>
      </w:r>
      <w:r w:rsidR="00B16C92">
        <w:rPr>
          <w:rFonts w:ascii="Cambria" w:hAnsi="Cambria"/>
        </w:rPr>
        <w:t>second only to clean water</w:t>
      </w:r>
      <w:r>
        <w:rPr>
          <w:rStyle w:val="EndnoteReference"/>
          <w:rFonts w:ascii="Cambria" w:hAnsi="Cambria"/>
        </w:rPr>
        <w:endnoteReference w:id="3"/>
      </w:r>
      <w:r w:rsidR="00B16C92">
        <w:rPr>
          <w:rFonts w:ascii="Cambria" w:hAnsi="Cambria"/>
        </w:rPr>
        <w:t>.</w:t>
      </w:r>
    </w:p>
    <w:p w14:paraId="00BCA674" w14:textId="604A53A8" w:rsidR="000E3078" w:rsidRDefault="000E3078" w:rsidP="000E3078">
      <w:pPr>
        <w:spacing w:after="0" w:line="240" w:lineRule="auto"/>
        <w:rPr>
          <w:rFonts w:ascii="Cambria" w:hAnsi="Cambria"/>
        </w:rPr>
      </w:pPr>
    </w:p>
    <w:p w14:paraId="7176F6BC" w14:textId="1FE55CD1" w:rsidR="00401263" w:rsidRPr="007C32EE" w:rsidRDefault="00367C81" w:rsidP="00401263">
      <w:pPr>
        <w:rPr>
          <w:rFonts w:ascii="Cambria" w:hAnsi="Cambria"/>
        </w:rPr>
      </w:pPr>
      <w:r>
        <w:rPr>
          <w:rFonts w:ascii="Cambria" w:hAnsi="Cambria"/>
        </w:rPr>
        <w:t>P</w:t>
      </w:r>
      <w:r w:rsidR="00CD606F" w:rsidRPr="001A1B77">
        <w:rPr>
          <w:rFonts w:ascii="Cambria" w:hAnsi="Cambria"/>
        </w:rPr>
        <w:t xml:space="preserve">rotection of vulnerable groups </w:t>
      </w:r>
      <w:r>
        <w:rPr>
          <w:rFonts w:ascii="Cambria" w:hAnsi="Cambria"/>
        </w:rPr>
        <w:t xml:space="preserve">is </w:t>
      </w:r>
      <w:r w:rsidR="00281277">
        <w:rPr>
          <w:rFonts w:ascii="Cambria" w:hAnsi="Cambria"/>
        </w:rPr>
        <w:t>critical</w:t>
      </w:r>
      <w:r>
        <w:rPr>
          <w:rFonts w:ascii="Cambria" w:hAnsi="Cambria"/>
        </w:rPr>
        <w:t xml:space="preserve"> </w:t>
      </w:r>
      <w:r w:rsidR="002B6EFE">
        <w:rPr>
          <w:rFonts w:ascii="Cambria" w:hAnsi="Cambria"/>
        </w:rPr>
        <w:t>and has been</w:t>
      </w:r>
      <w:r w:rsidR="007068AB">
        <w:rPr>
          <w:rFonts w:ascii="Cambria" w:hAnsi="Cambria"/>
        </w:rPr>
        <w:t xml:space="preserve"> highlighted by the impact of</w:t>
      </w:r>
      <w:r>
        <w:rPr>
          <w:rFonts w:ascii="Cambria" w:hAnsi="Cambria"/>
        </w:rPr>
        <w:t xml:space="preserve"> </w:t>
      </w:r>
      <w:r w:rsidRPr="001A1B77">
        <w:rPr>
          <w:rFonts w:ascii="Cambria" w:hAnsi="Cambria"/>
        </w:rPr>
        <w:t>COVID-19</w:t>
      </w:r>
      <w:r w:rsidR="007068AB">
        <w:rPr>
          <w:rFonts w:ascii="Cambria" w:hAnsi="Cambria"/>
        </w:rPr>
        <w:t>.</w:t>
      </w:r>
      <w:r>
        <w:rPr>
          <w:rFonts w:ascii="Cambria" w:hAnsi="Cambria"/>
        </w:rPr>
        <w:t xml:space="preserve">  Equally important is the urgent call for maximising </w:t>
      </w:r>
      <w:r w:rsidR="00706351" w:rsidRPr="001A1B77">
        <w:rPr>
          <w:rFonts w:ascii="Cambria" w:hAnsi="Cambria"/>
        </w:rPr>
        <w:t>vaccin</w:t>
      </w:r>
      <w:r>
        <w:rPr>
          <w:rFonts w:ascii="Cambria" w:hAnsi="Cambria"/>
        </w:rPr>
        <w:t xml:space="preserve">ation </w:t>
      </w:r>
      <w:r w:rsidR="007D09C2">
        <w:rPr>
          <w:rFonts w:ascii="Cambria" w:hAnsi="Cambria"/>
        </w:rPr>
        <w:t xml:space="preserve">uptake </w:t>
      </w:r>
      <w:r>
        <w:rPr>
          <w:rFonts w:ascii="Cambria" w:hAnsi="Cambria"/>
        </w:rPr>
        <w:t>rates</w:t>
      </w:r>
      <w:r w:rsidR="00706351" w:rsidRPr="001A1B77">
        <w:rPr>
          <w:rFonts w:ascii="Cambria" w:hAnsi="Cambria"/>
        </w:rPr>
        <w:t xml:space="preserve"> for </w:t>
      </w:r>
      <w:r w:rsidR="002A23D0">
        <w:rPr>
          <w:rFonts w:ascii="Cambria" w:hAnsi="Cambria"/>
        </w:rPr>
        <w:t>vaccine-</w:t>
      </w:r>
      <w:r w:rsidR="002A23D0" w:rsidRPr="00CB447E">
        <w:rPr>
          <w:rFonts w:ascii="Cambria" w:hAnsi="Cambria"/>
        </w:rPr>
        <w:t xml:space="preserve">preventable </w:t>
      </w:r>
      <w:r w:rsidR="00706351" w:rsidRPr="00CB447E">
        <w:rPr>
          <w:rFonts w:ascii="Cambria" w:hAnsi="Cambria"/>
        </w:rPr>
        <w:t>respiratory diseases</w:t>
      </w:r>
      <w:r w:rsidR="007576EA" w:rsidRPr="00CB447E">
        <w:rPr>
          <w:rFonts w:ascii="Cambria" w:hAnsi="Cambria"/>
        </w:rPr>
        <w:t xml:space="preserve"> </w:t>
      </w:r>
      <w:r w:rsidR="002A23D0" w:rsidRPr="00CB447E">
        <w:rPr>
          <w:rFonts w:ascii="Cambria" w:hAnsi="Cambria"/>
        </w:rPr>
        <w:t>such as flu and pneumococcal pneumonia</w:t>
      </w:r>
      <w:r w:rsidR="00750D96" w:rsidRPr="00CB447E">
        <w:rPr>
          <w:rFonts w:ascii="Cambria" w:hAnsi="Cambria"/>
        </w:rPr>
        <w:t>,</w:t>
      </w:r>
      <w:r w:rsidR="00706351" w:rsidRPr="00CB447E">
        <w:rPr>
          <w:rFonts w:ascii="Cambria" w:hAnsi="Cambria"/>
        </w:rPr>
        <w:t xml:space="preserve"> </w:t>
      </w:r>
      <w:r w:rsidRPr="00CB447E">
        <w:rPr>
          <w:rFonts w:ascii="Cambria" w:hAnsi="Cambria"/>
        </w:rPr>
        <w:t xml:space="preserve">which </w:t>
      </w:r>
      <w:r w:rsidR="00706351" w:rsidRPr="00CB447E">
        <w:rPr>
          <w:rFonts w:ascii="Cambria" w:hAnsi="Cambria"/>
        </w:rPr>
        <w:t xml:space="preserve">will help mitigate the annual burden of disease, particularly in populations at </w:t>
      </w:r>
      <w:r w:rsidRPr="00CB447E">
        <w:rPr>
          <w:rFonts w:ascii="Cambria" w:hAnsi="Cambria"/>
        </w:rPr>
        <w:t>highest</w:t>
      </w:r>
      <w:r w:rsidR="00465D9B" w:rsidRPr="00CB447E">
        <w:rPr>
          <w:rFonts w:ascii="Cambria" w:hAnsi="Cambria"/>
        </w:rPr>
        <w:t xml:space="preserve"> </w:t>
      </w:r>
      <w:r w:rsidRPr="00CB447E">
        <w:rPr>
          <w:rFonts w:ascii="Cambria" w:hAnsi="Cambria"/>
        </w:rPr>
        <w:t xml:space="preserve">risk </w:t>
      </w:r>
      <w:r w:rsidR="00706351" w:rsidRPr="00CB447E">
        <w:rPr>
          <w:rFonts w:ascii="Cambria" w:hAnsi="Cambria"/>
        </w:rPr>
        <w:t>of infection</w:t>
      </w:r>
      <w:r w:rsidRPr="00CB447E">
        <w:rPr>
          <w:rFonts w:ascii="Cambria" w:hAnsi="Cambria"/>
        </w:rPr>
        <w:t xml:space="preserve">.  </w:t>
      </w:r>
      <w:r w:rsidR="002038BF" w:rsidRPr="00CB447E">
        <w:rPr>
          <w:rFonts w:ascii="Cambria" w:hAnsi="Cambria"/>
        </w:rPr>
        <w:t>This is also highlighted by the WHO, which states that although these vaccines are not specifically effective against COVID-19, vaccination against respiratory illnesses is highly recommended to</w:t>
      </w:r>
      <w:r w:rsidR="00E324B0">
        <w:rPr>
          <w:rFonts w:ascii="Cambria" w:hAnsi="Cambria"/>
        </w:rPr>
        <w:t xml:space="preserve"> help</w:t>
      </w:r>
      <w:r w:rsidR="002038BF" w:rsidRPr="00CB447E">
        <w:rPr>
          <w:rFonts w:ascii="Cambria" w:hAnsi="Cambria"/>
        </w:rPr>
        <w:t xml:space="preserve"> protect health.</w:t>
      </w:r>
      <w:r w:rsidR="002A23D0" w:rsidRPr="00CB447E">
        <w:rPr>
          <w:rFonts w:ascii="Cambria" w:hAnsi="Cambria"/>
        </w:rPr>
        <w:t xml:space="preserve"> </w:t>
      </w:r>
      <w:r w:rsidR="002A23D0" w:rsidRPr="007C32EE">
        <w:rPr>
          <w:rFonts w:ascii="Cambria" w:hAnsi="Cambria"/>
        </w:rPr>
        <w:t xml:space="preserve">Whilst recognising that the provision of immunisation services are aligned with national guidelines on infection prevention and control, as governments exit the current crisis and prepare their health system for the next winter season, </w:t>
      </w:r>
      <w:r w:rsidR="00401263" w:rsidRPr="007C32EE">
        <w:rPr>
          <w:rFonts w:ascii="Cambria" w:hAnsi="Cambria"/>
        </w:rPr>
        <w:t>we support efforts to increase national flu and pneumococcal vaccination uptake rates.  Increasing adult immunisation rates for vaccine preventable respiratory diseases can also help healthcare systems to maximise the availability of healthcare resources to address the impact of a potential next wave of COVID-19 on local populations, families and individuals</w:t>
      </w:r>
      <w:r w:rsidR="007C32EE" w:rsidRPr="007C32EE">
        <w:rPr>
          <w:rFonts w:ascii="Cambria" w:hAnsi="Cambria"/>
        </w:rPr>
        <w:t>.</w:t>
      </w:r>
    </w:p>
    <w:p w14:paraId="16A18960" w14:textId="56616545" w:rsidR="0084066A" w:rsidRPr="00CB447E" w:rsidRDefault="0084066A" w:rsidP="00367C81">
      <w:pPr>
        <w:spacing w:after="0" w:line="240" w:lineRule="auto"/>
        <w:rPr>
          <w:rFonts w:ascii="Cambria" w:hAnsi="Cambria"/>
        </w:rPr>
      </w:pPr>
    </w:p>
    <w:p w14:paraId="7B415091" w14:textId="77777777" w:rsidR="00B81D78" w:rsidRDefault="00B81D78" w:rsidP="00502D16">
      <w:pPr>
        <w:spacing w:after="0" w:line="240" w:lineRule="auto"/>
        <w:rPr>
          <w:rFonts w:ascii="Cambria" w:hAnsi="Cambria"/>
        </w:rPr>
      </w:pPr>
    </w:p>
    <w:p w14:paraId="04FE60DE" w14:textId="484B2131" w:rsidR="00502D16" w:rsidRDefault="0084066A" w:rsidP="00502D16">
      <w:pPr>
        <w:spacing w:after="0" w:line="240" w:lineRule="auto"/>
        <w:rPr>
          <w:rFonts w:ascii="Cambria" w:hAnsi="Cambria"/>
        </w:rPr>
      </w:pPr>
      <w:r>
        <w:rPr>
          <w:rFonts w:ascii="Cambria" w:hAnsi="Cambria"/>
        </w:rPr>
        <w:lastRenderedPageBreak/>
        <w:t xml:space="preserve">With a </w:t>
      </w:r>
      <w:r w:rsidR="00E324B0">
        <w:rPr>
          <w:rFonts w:ascii="Cambria" w:hAnsi="Cambria"/>
        </w:rPr>
        <w:t xml:space="preserve">possible </w:t>
      </w:r>
      <w:r>
        <w:rPr>
          <w:rFonts w:ascii="Cambria" w:hAnsi="Cambria"/>
        </w:rPr>
        <w:t>reduction in hospitalisations from these seasonal infections</w:t>
      </w:r>
      <w:r w:rsidR="00470D2D">
        <w:rPr>
          <w:rFonts w:ascii="Cambria" w:hAnsi="Cambria"/>
        </w:rPr>
        <w:t>,</w:t>
      </w:r>
      <w:r>
        <w:rPr>
          <w:rFonts w:ascii="Cambria" w:hAnsi="Cambria"/>
        </w:rPr>
        <w:t xml:space="preserve"> precious </w:t>
      </w:r>
      <w:r w:rsidR="001A1B77" w:rsidRPr="001A1B77">
        <w:rPr>
          <w:rFonts w:ascii="Cambria" w:hAnsi="Cambria"/>
        </w:rPr>
        <w:t xml:space="preserve">healthcare resources </w:t>
      </w:r>
      <w:r>
        <w:rPr>
          <w:rFonts w:ascii="Cambria" w:hAnsi="Cambria"/>
        </w:rPr>
        <w:t xml:space="preserve">can be directed </w:t>
      </w:r>
      <w:r w:rsidR="001A1B77" w:rsidRPr="001A1B77">
        <w:rPr>
          <w:rFonts w:ascii="Cambria" w:hAnsi="Cambria"/>
        </w:rPr>
        <w:t xml:space="preserve">to </w:t>
      </w:r>
      <w:r>
        <w:rPr>
          <w:rFonts w:ascii="Cambria" w:hAnsi="Cambria"/>
        </w:rPr>
        <w:t xml:space="preserve">the continued management of individuals and communities most affected by </w:t>
      </w:r>
      <w:r w:rsidR="001A1B77" w:rsidRPr="001A1B77">
        <w:rPr>
          <w:rFonts w:ascii="Cambria" w:hAnsi="Cambria"/>
        </w:rPr>
        <w:t>COVID-19</w:t>
      </w:r>
      <w:r>
        <w:rPr>
          <w:rFonts w:ascii="Cambria" w:hAnsi="Cambria"/>
        </w:rPr>
        <w:t xml:space="preserve">. </w:t>
      </w:r>
      <w:r w:rsidR="001A1B77" w:rsidRPr="001A1B77">
        <w:rPr>
          <w:rFonts w:ascii="Cambria" w:hAnsi="Cambria"/>
        </w:rPr>
        <w:t xml:space="preserve"> </w:t>
      </w:r>
      <w:r w:rsidR="00502D16">
        <w:rPr>
          <w:rFonts w:ascii="Cambria" w:hAnsi="Cambria"/>
        </w:rPr>
        <w:t xml:space="preserve">Ensuring adequate uptake of existing vaccines for respiratory diseases will </w:t>
      </w:r>
      <w:r w:rsidR="007576EA">
        <w:rPr>
          <w:rFonts w:ascii="Cambria" w:hAnsi="Cambria"/>
        </w:rPr>
        <w:t xml:space="preserve">help </w:t>
      </w:r>
      <w:r w:rsidR="00502D16">
        <w:rPr>
          <w:rFonts w:ascii="Cambria" w:hAnsi="Cambria"/>
        </w:rPr>
        <w:t xml:space="preserve">enable appropriate implementation of a future </w:t>
      </w:r>
      <w:r w:rsidR="009E6681">
        <w:rPr>
          <w:rFonts w:ascii="Cambria" w:hAnsi="Cambria"/>
        </w:rPr>
        <w:t>COVID</w:t>
      </w:r>
      <w:r w:rsidR="00502D16">
        <w:rPr>
          <w:rFonts w:ascii="Cambria" w:hAnsi="Cambria"/>
        </w:rPr>
        <w:t>-19 vaccine.</w:t>
      </w:r>
      <w:r w:rsidR="00F30976">
        <w:rPr>
          <w:rStyle w:val="EndnoteReference"/>
          <w:rFonts w:ascii="Cambria" w:hAnsi="Cambria"/>
        </w:rPr>
        <w:endnoteReference w:id="4"/>
      </w:r>
    </w:p>
    <w:p w14:paraId="74EAAC0B" w14:textId="77777777" w:rsidR="007041DD" w:rsidRDefault="007041DD" w:rsidP="00706351">
      <w:pPr>
        <w:spacing w:after="0" w:line="240" w:lineRule="auto"/>
        <w:rPr>
          <w:rFonts w:ascii="Cambria" w:hAnsi="Cambria"/>
        </w:rPr>
      </w:pPr>
    </w:p>
    <w:p w14:paraId="208DD1D6" w14:textId="40D0248E" w:rsidR="007041DD" w:rsidRDefault="00CA6478" w:rsidP="00706351">
      <w:pPr>
        <w:spacing w:after="0" w:line="240" w:lineRule="auto"/>
        <w:rPr>
          <w:rFonts w:ascii="Cambria" w:hAnsi="Cambria"/>
        </w:rPr>
      </w:pPr>
      <w:r>
        <w:rPr>
          <w:rFonts w:ascii="Cambria" w:hAnsi="Cambria"/>
        </w:rPr>
        <w:t xml:space="preserve">Still, </w:t>
      </w:r>
      <w:r w:rsidR="006A75B1">
        <w:rPr>
          <w:rFonts w:ascii="Cambria" w:hAnsi="Cambria"/>
        </w:rPr>
        <w:t>significant challenges</w:t>
      </w:r>
      <w:r>
        <w:rPr>
          <w:rFonts w:ascii="Cambria" w:hAnsi="Cambria"/>
        </w:rPr>
        <w:t xml:space="preserve"> remain in improving uptake rates of adult </w:t>
      </w:r>
      <w:r w:rsidR="00D9203B">
        <w:rPr>
          <w:rFonts w:ascii="Cambria" w:hAnsi="Cambria"/>
        </w:rPr>
        <w:t>immuni</w:t>
      </w:r>
      <w:r w:rsidR="00126ABA">
        <w:rPr>
          <w:rFonts w:ascii="Cambria" w:hAnsi="Cambria"/>
        </w:rPr>
        <w:t>s</w:t>
      </w:r>
      <w:r w:rsidR="00D9203B">
        <w:rPr>
          <w:rFonts w:ascii="Cambria" w:hAnsi="Cambria"/>
        </w:rPr>
        <w:t>ation</w:t>
      </w:r>
      <w:r w:rsidR="006A75B1">
        <w:rPr>
          <w:rFonts w:ascii="Cambria" w:hAnsi="Cambria"/>
        </w:rPr>
        <w:t xml:space="preserve">. </w:t>
      </w:r>
      <w:r w:rsidR="008C65E0">
        <w:rPr>
          <w:rFonts w:ascii="Cambria" w:hAnsi="Cambria"/>
        </w:rPr>
        <w:t xml:space="preserve"> </w:t>
      </w:r>
      <w:r w:rsidR="00F64D9C">
        <w:rPr>
          <w:rFonts w:ascii="Cambria" w:hAnsi="Cambria"/>
        </w:rPr>
        <w:t>Uptake rates</w:t>
      </w:r>
      <w:r w:rsidR="00D52EC9">
        <w:rPr>
          <w:rFonts w:ascii="Cambria" w:hAnsi="Cambria"/>
        </w:rPr>
        <w:t xml:space="preserve"> </w:t>
      </w:r>
      <w:r w:rsidR="00B57DD6">
        <w:rPr>
          <w:rFonts w:ascii="Cambria" w:hAnsi="Cambria"/>
        </w:rPr>
        <w:t xml:space="preserve">in Europe, for example, do not reach the WHO and the European Union’s target of 75% </w:t>
      </w:r>
      <w:r w:rsidR="00F64D9C">
        <w:rPr>
          <w:rFonts w:ascii="Cambria" w:hAnsi="Cambria"/>
        </w:rPr>
        <w:t>influenza</w:t>
      </w:r>
      <w:r w:rsidR="00363432">
        <w:rPr>
          <w:rFonts w:ascii="Cambria" w:hAnsi="Cambria"/>
        </w:rPr>
        <w:t xml:space="preserve"> vaccination coverage</w:t>
      </w:r>
      <w:r w:rsidR="00284CAD">
        <w:rPr>
          <w:rFonts w:ascii="Cambria" w:hAnsi="Cambria"/>
        </w:rPr>
        <w:t xml:space="preserve"> for </w:t>
      </w:r>
      <w:r w:rsidR="00F64D9C">
        <w:rPr>
          <w:rFonts w:ascii="Cambria" w:hAnsi="Cambria"/>
        </w:rPr>
        <w:t>vulnerable</w:t>
      </w:r>
      <w:r w:rsidR="00284CAD">
        <w:rPr>
          <w:rFonts w:ascii="Cambria" w:hAnsi="Cambria"/>
        </w:rPr>
        <w:t xml:space="preserve"> groups</w:t>
      </w:r>
      <w:r w:rsidR="00F64D9C">
        <w:rPr>
          <w:rStyle w:val="EndnoteReference"/>
          <w:rFonts w:ascii="Cambria" w:hAnsi="Cambria"/>
        </w:rPr>
        <w:endnoteReference w:id="5"/>
      </w:r>
      <w:r w:rsidR="00284CAD">
        <w:rPr>
          <w:rFonts w:ascii="Cambria" w:hAnsi="Cambria"/>
        </w:rPr>
        <w:t xml:space="preserve">. </w:t>
      </w:r>
      <w:r w:rsidR="008C65E0">
        <w:rPr>
          <w:rFonts w:ascii="Cambria" w:hAnsi="Cambria"/>
        </w:rPr>
        <w:t xml:space="preserve"> </w:t>
      </w:r>
      <w:r w:rsidR="00F64D9C">
        <w:rPr>
          <w:rFonts w:ascii="Cambria" w:hAnsi="Cambria"/>
        </w:rPr>
        <w:t>Influenza vaccination coverage remains significantly low in many countries, which leads to severe disease, significant burden on healthcare syst</w:t>
      </w:r>
      <w:r w:rsidR="00620167">
        <w:rPr>
          <w:rFonts w:ascii="Cambria" w:hAnsi="Cambria"/>
        </w:rPr>
        <w:t xml:space="preserve">ems and premature deaths. </w:t>
      </w:r>
      <w:r w:rsidR="008C65E0">
        <w:rPr>
          <w:rFonts w:ascii="Cambria" w:hAnsi="Cambria"/>
        </w:rPr>
        <w:t xml:space="preserve"> </w:t>
      </w:r>
      <w:r w:rsidR="00EE4ACE">
        <w:rPr>
          <w:rFonts w:ascii="Cambria" w:hAnsi="Cambria"/>
        </w:rPr>
        <w:t xml:space="preserve">We also must question </w:t>
      </w:r>
      <w:r w:rsidR="009B38BC">
        <w:rPr>
          <w:rFonts w:ascii="Cambria" w:hAnsi="Cambria"/>
        </w:rPr>
        <w:t xml:space="preserve">the disparity in vaccination </w:t>
      </w:r>
      <w:r w:rsidR="00AD4AB0">
        <w:rPr>
          <w:rFonts w:ascii="Cambria" w:hAnsi="Cambria"/>
        </w:rPr>
        <w:t>coverage targets – 75% for older people and 9</w:t>
      </w:r>
      <w:r w:rsidR="00502D16">
        <w:rPr>
          <w:rFonts w:ascii="Cambria" w:hAnsi="Cambria"/>
        </w:rPr>
        <w:t>5</w:t>
      </w:r>
      <w:r w:rsidR="00AD4AB0">
        <w:rPr>
          <w:rFonts w:ascii="Cambria" w:hAnsi="Cambria"/>
        </w:rPr>
        <w:t xml:space="preserve">% for </w:t>
      </w:r>
      <w:r w:rsidR="00502D16">
        <w:rPr>
          <w:rFonts w:ascii="Cambria" w:hAnsi="Cambria"/>
        </w:rPr>
        <w:t xml:space="preserve">infants. </w:t>
      </w:r>
    </w:p>
    <w:p w14:paraId="3635CF49" w14:textId="1FCD82FC" w:rsidR="00DC3CEC" w:rsidRPr="00706351" w:rsidRDefault="008B749C" w:rsidP="00DC3CEC">
      <w:pPr>
        <w:pStyle w:val="m-5678104734300814684gmail-m-5290842454751851044msolistparagraph"/>
        <w:suppressAutoHyphens w:val="0"/>
        <w:autoSpaceDN/>
        <w:spacing w:beforeAutospacing="1" w:afterAutospacing="1"/>
        <w:textAlignment w:val="auto"/>
        <w:rPr>
          <w:rFonts w:ascii="Cambria" w:eastAsiaTheme="minorHAnsi" w:hAnsi="Cambria" w:cstheme="minorBidi"/>
          <w:lang w:eastAsia="en-US"/>
        </w:rPr>
      </w:pPr>
      <w:r w:rsidRPr="009A5D6E">
        <w:rPr>
          <w:rFonts w:ascii="Cambria" w:eastAsiaTheme="minorHAnsi" w:hAnsi="Cambria" w:cstheme="minorBidi"/>
          <w:lang w:eastAsia="en-US"/>
        </w:rPr>
        <w:t>H</w:t>
      </w:r>
      <w:r w:rsidR="00DC3CEC" w:rsidRPr="009A5D6E">
        <w:rPr>
          <w:rFonts w:ascii="Cambria" w:eastAsiaTheme="minorHAnsi" w:hAnsi="Cambria" w:cstheme="minorBidi"/>
          <w:lang w:eastAsia="en-US"/>
        </w:rPr>
        <w:t>ealthcare systems</w:t>
      </w:r>
      <w:r w:rsidR="00D9203B">
        <w:rPr>
          <w:rFonts w:ascii="Cambria" w:eastAsiaTheme="minorHAnsi" w:hAnsi="Cambria" w:cstheme="minorBidi"/>
          <w:lang w:eastAsia="en-US"/>
        </w:rPr>
        <w:t>,</w:t>
      </w:r>
      <w:r w:rsidR="00DC3CEC">
        <w:rPr>
          <w:rFonts w:ascii="Cambria" w:eastAsiaTheme="minorHAnsi" w:hAnsi="Cambria" w:cstheme="minorBidi"/>
          <w:lang w:eastAsia="en-US"/>
        </w:rPr>
        <w:t xml:space="preserve"> </w:t>
      </w:r>
      <w:r>
        <w:rPr>
          <w:rFonts w:ascii="Cambria" w:eastAsiaTheme="minorHAnsi" w:hAnsi="Cambria" w:cstheme="minorBidi"/>
          <w:lang w:eastAsia="en-US"/>
        </w:rPr>
        <w:t xml:space="preserve">even in the </w:t>
      </w:r>
      <w:r w:rsidR="00F30976">
        <w:rPr>
          <w:rFonts w:ascii="Cambria" w:eastAsiaTheme="minorHAnsi" w:hAnsi="Cambria" w:cstheme="minorBidi"/>
          <w:lang w:eastAsia="en-US"/>
        </w:rPr>
        <w:t>wealthiest</w:t>
      </w:r>
      <w:r>
        <w:rPr>
          <w:rFonts w:ascii="Cambria" w:eastAsiaTheme="minorHAnsi" w:hAnsi="Cambria" w:cstheme="minorBidi"/>
          <w:lang w:eastAsia="en-US"/>
        </w:rPr>
        <w:t xml:space="preserve"> nations</w:t>
      </w:r>
      <w:r w:rsidR="00D9203B">
        <w:rPr>
          <w:rFonts w:ascii="Cambria" w:eastAsiaTheme="minorHAnsi" w:hAnsi="Cambria" w:cstheme="minorBidi"/>
          <w:lang w:eastAsia="en-US"/>
        </w:rPr>
        <w:t>,</w:t>
      </w:r>
      <w:r>
        <w:rPr>
          <w:rFonts w:ascii="Cambria" w:eastAsiaTheme="minorHAnsi" w:hAnsi="Cambria" w:cstheme="minorBidi"/>
          <w:lang w:eastAsia="en-US"/>
        </w:rPr>
        <w:t xml:space="preserve"> are being tested</w:t>
      </w:r>
      <w:r w:rsidR="00950267">
        <w:rPr>
          <w:rFonts w:ascii="Cambria" w:eastAsiaTheme="minorHAnsi" w:hAnsi="Cambria" w:cstheme="minorBidi"/>
          <w:lang w:eastAsia="en-US"/>
        </w:rPr>
        <w:t xml:space="preserve"> well beyond their capacity</w:t>
      </w:r>
      <w:r>
        <w:rPr>
          <w:rFonts w:ascii="Cambria" w:eastAsiaTheme="minorHAnsi" w:hAnsi="Cambria" w:cstheme="minorBidi"/>
          <w:lang w:eastAsia="en-US"/>
        </w:rPr>
        <w:t>, with many healthcare professionals being forced to make decision</w:t>
      </w:r>
      <w:r w:rsidR="00950267">
        <w:rPr>
          <w:rFonts w:ascii="Cambria" w:eastAsiaTheme="minorHAnsi" w:hAnsi="Cambria" w:cstheme="minorBidi"/>
          <w:lang w:eastAsia="en-US"/>
        </w:rPr>
        <w:t>s</w:t>
      </w:r>
      <w:r>
        <w:rPr>
          <w:rFonts w:ascii="Cambria" w:eastAsiaTheme="minorHAnsi" w:hAnsi="Cambria" w:cstheme="minorBidi"/>
          <w:lang w:eastAsia="en-US"/>
        </w:rPr>
        <w:t xml:space="preserve"> </w:t>
      </w:r>
      <w:r w:rsidR="00DC3CEC" w:rsidRPr="00706351">
        <w:rPr>
          <w:rFonts w:ascii="Cambria" w:eastAsiaTheme="minorHAnsi" w:hAnsi="Cambria" w:cstheme="minorBidi"/>
          <w:lang w:eastAsia="en-US"/>
        </w:rPr>
        <w:t xml:space="preserve">about </w:t>
      </w:r>
      <w:r w:rsidR="00950267">
        <w:rPr>
          <w:rFonts w:ascii="Cambria" w:eastAsiaTheme="minorHAnsi" w:hAnsi="Cambria" w:cstheme="minorBidi"/>
          <w:lang w:eastAsia="en-US"/>
        </w:rPr>
        <w:t xml:space="preserve">the allocation of </w:t>
      </w:r>
      <w:r w:rsidR="00DC3CEC" w:rsidRPr="00706351">
        <w:rPr>
          <w:rFonts w:ascii="Cambria" w:eastAsiaTheme="minorHAnsi" w:hAnsi="Cambria" w:cstheme="minorBidi"/>
          <w:lang w:eastAsia="en-US"/>
        </w:rPr>
        <w:t>finite resources</w:t>
      </w:r>
      <w:r w:rsidR="00950267">
        <w:rPr>
          <w:rFonts w:ascii="Cambria" w:eastAsiaTheme="minorHAnsi" w:hAnsi="Cambria" w:cstheme="minorBidi"/>
          <w:lang w:eastAsia="en-US"/>
        </w:rPr>
        <w:t xml:space="preserve">.  </w:t>
      </w:r>
      <w:r w:rsidR="00C92FDB">
        <w:rPr>
          <w:rFonts w:ascii="Cambria" w:eastAsiaTheme="minorHAnsi" w:hAnsi="Cambria" w:cstheme="minorBidi"/>
          <w:lang w:eastAsia="en-US"/>
        </w:rPr>
        <w:t>For example, c</w:t>
      </w:r>
      <w:r w:rsidR="00DC3CEC">
        <w:rPr>
          <w:rFonts w:ascii="Cambria" w:eastAsiaTheme="minorHAnsi" w:hAnsi="Cambria" w:cstheme="minorBidi"/>
          <w:lang w:eastAsia="en-US"/>
        </w:rPr>
        <w:t xml:space="preserve">linicians worldwide </w:t>
      </w:r>
      <w:r w:rsidR="00C92FDB">
        <w:rPr>
          <w:rFonts w:ascii="Cambria" w:eastAsiaTheme="minorHAnsi" w:hAnsi="Cambria" w:cstheme="minorBidi"/>
          <w:lang w:eastAsia="en-US"/>
        </w:rPr>
        <w:t>may be</w:t>
      </w:r>
      <w:r w:rsidR="00950267">
        <w:rPr>
          <w:rFonts w:ascii="Cambria" w:eastAsiaTheme="minorHAnsi" w:hAnsi="Cambria" w:cstheme="minorBidi"/>
          <w:lang w:eastAsia="en-US"/>
        </w:rPr>
        <w:t xml:space="preserve"> </w:t>
      </w:r>
      <w:r w:rsidR="009A5D6E">
        <w:rPr>
          <w:rFonts w:ascii="Cambria" w:eastAsiaTheme="minorHAnsi" w:hAnsi="Cambria" w:cstheme="minorBidi"/>
          <w:lang w:eastAsia="en-US"/>
        </w:rPr>
        <w:t xml:space="preserve">pressed to </w:t>
      </w:r>
      <w:r w:rsidR="00950267">
        <w:rPr>
          <w:rFonts w:ascii="Cambria" w:eastAsiaTheme="minorHAnsi" w:hAnsi="Cambria" w:cstheme="minorBidi"/>
          <w:lang w:eastAsia="en-US"/>
        </w:rPr>
        <w:t>us</w:t>
      </w:r>
      <w:r w:rsidR="009A5D6E">
        <w:rPr>
          <w:rFonts w:ascii="Cambria" w:eastAsiaTheme="minorHAnsi" w:hAnsi="Cambria" w:cstheme="minorBidi"/>
          <w:lang w:eastAsia="en-US"/>
        </w:rPr>
        <w:t>e</w:t>
      </w:r>
      <w:r w:rsidR="00950267">
        <w:rPr>
          <w:rFonts w:ascii="Cambria" w:eastAsiaTheme="minorHAnsi" w:hAnsi="Cambria" w:cstheme="minorBidi"/>
          <w:lang w:eastAsia="en-US"/>
        </w:rPr>
        <w:t xml:space="preserve"> ‘age’ as the </w:t>
      </w:r>
      <w:r w:rsidR="00DC3CEC">
        <w:rPr>
          <w:rFonts w:ascii="Cambria" w:eastAsiaTheme="minorHAnsi" w:hAnsi="Cambria" w:cstheme="minorBidi"/>
          <w:lang w:eastAsia="en-US"/>
        </w:rPr>
        <w:t>decid</w:t>
      </w:r>
      <w:r w:rsidR="009A5D6E">
        <w:rPr>
          <w:rFonts w:ascii="Cambria" w:eastAsiaTheme="minorHAnsi" w:hAnsi="Cambria" w:cstheme="minorBidi"/>
          <w:lang w:eastAsia="en-US"/>
        </w:rPr>
        <w:t>er</w:t>
      </w:r>
      <w:r w:rsidR="00DC3CEC">
        <w:rPr>
          <w:rFonts w:ascii="Cambria" w:eastAsiaTheme="minorHAnsi" w:hAnsi="Cambria" w:cstheme="minorBidi"/>
          <w:lang w:eastAsia="en-US"/>
        </w:rPr>
        <w:t xml:space="preserve"> between provid</w:t>
      </w:r>
      <w:r w:rsidR="009A5D6E">
        <w:rPr>
          <w:rFonts w:ascii="Cambria" w:eastAsiaTheme="minorHAnsi" w:hAnsi="Cambria" w:cstheme="minorBidi"/>
          <w:lang w:eastAsia="en-US"/>
        </w:rPr>
        <w:t>ing</w:t>
      </w:r>
      <w:r w:rsidR="00DC3CEC">
        <w:rPr>
          <w:rFonts w:ascii="Cambria" w:eastAsiaTheme="minorHAnsi" w:hAnsi="Cambria" w:cstheme="minorBidi"/>
          <w:lang w:eastAsia="en-US"/>
        </w:rPr>
        <w:t xml:space="preserve"> treatment to a </w:t>
      </w:r>
      <w:r w:rsidR="00DC3CEC" w:rsidRPr="00706351">
        <w:rPr>
          <w:rFonts w:ascii="Cambria" w:eastAsiaTheme="minorHAnsi" w:hAnsi="Cambria" w:cstheme="minorBidi"/>
          <w:lang w:eastAsia="en-US"/>
        </w:rPr>
        <w:t xml:space="preserve">50-year-old with underlying conditions </w:t>
      </w:r>
      <w:r w:rsidR="00DC3CEC">
        <w:rPr>
          <w:rFonts w:ascii="Cambria" w:eastAsiaTheme="minorHAnsi" w:hAnsi="Cambria" w:cstheme="minorBidi"/>
          <w:lang w:eastAsia="en-US"/>
        </w:rPr>
        <w:t>ahead of</w:t>
      </w:r>
      <w:r w:rsidR="00DC3CEC" w:rsidRPr="00706351">
        <w:rPr>
          <w:rFonts w:ascii="Cambria" w:eastAsiaTheme="minorHAnsi" w:hAnsi="Cambria" w:cstheme="minorBidi"/>
          <w:lang w:eastAsia="en-US"/>
        </w:rPr>
        <w:t xml:space="preserve"> a healthy 80-year-old.</w:t>
      </w:r>
      <w:r w:rsidR="009A5D6E">
        <w:rPr>
          <w:rFonts w:ascii="Cambria" w:eastAsiaTheme="minorHAnsi" w:hAnsi="Cambria" w:cstheme="minorBidi"/>
          <w:lang w:eastAsia="en-US"/>
        </w:rPr>
        <w:t xml:space="preserve">  What other </w:t>
      </w:r>
      <w:r w:rsidR="00C92FDB">
        <w:rPr>
          <w:rFonts w:ascii="Cambria" w:eastAsiaTheme="minorHAnsi" w:hAnsi="Cambria" w:cstheme="minorBidi"/>
          <w:lang w:eastAsia="en-US"/>
        </w:rPr>
        <w:t xml:space="preserve">criteria </w:t>
      </w:r>
      <w:r w:rsidR="009A5D6E">
        <w:rPr>
          <w:rFonts w:ascii="Cambria" w:eastAsiaTheme="minorHAnsi" w:hAnsi="Cambria" w:cstheme="minorBidi"/>
          <w:lang w:eastAsia="en-US"/>
        </w:rPr>
        <w:t xml:space="preserve">are clinicians </w:t>
      </w:r>
      <w:r w:rsidR="00C92FDB">
        <w:rPr>
          <w:rFonts w:ascii="Cambria" w:eastAsiaTheme="minorHAnsi" w:hAnsi="Cambria" w:cstheme="minorBidi"/>
          <w:lang w:eastAsia="en-US"/>
        </w:rPr>
        <w:t xml:space="preserve">using to make difficult decisions </w:t>
      </w:r>
      <w:r w:rsidR="009A5D6E">
        <w:rPr>
          <w:rFonts w:ascii="Cambria" w:eastAsiaTheme="minorHAnsi" w:hAnsi="Cambria" w:cstheme="minorBidi"/>
          <w:lang w:eastAsia="en-US"/>
        </w:rPr>
        <w:t>at this very moment?</w:t>
      </w:r>
    </w:p>
    <w:p w14:paraId="47944AB9" w14:textId="3045FC02" w:rsidR="00027B92" w:rsidRDefault="00254F67" w:rsidP="00706351">
      <w:pPr>
        <w:spacing w:after="0" w:line="240" w:lineRule="auto"/>
        <w:rPr>
          <w:rFonts w:ascii="Cambria" w:hAnsi="Cambria"/>
        </w:rPr>
      </w:pPr>
      <w:r>
        <w:rPr>
          <w:rFonts w:ascii="Cambria" w:hAnsi="Cambria"/>
        </w:rPr>
        <w:t>In a recent media briefing on COVID-19</w:t>
      </w:r>
      <w:r w:rsidR="003F0BE1">
        <w:rPr>
          <w:rFonts w:ascii="Cambria" w:hAnsi="Cambria"/>
        </w:rPr>
        <w:t xml:space="preserve">, World Health Organization Director General, </w:t>
      </w:r>
      <w:r w:rsidR="00706351" w:rsidRPr="001A1B77">
        <w:rPr>
          <w:rFonts w:ascii="Cambria" w:hAnsi="Cambria"/>
        </w:rPr>
        <w:t>Dr Tedros</w:t>
      </w:r>
      <w:r w:rsidR="006414DD" w:rsidRPr="006414DD">
        <w:t xml:space="preserve"> </w:t>
      </w:r>
      <w:r w:rsidR="006414DD" w:rsidRPr="006414DD">
        <w:rPr>
          <w:rFonts w:ascii="Cambria" w:hAnsi="Cambria"/>
        </w:rPr>
        <w:t>Adhanom Ghebreyesus</w:t>
      </w:r>
      <w:r w:rsidR="00706351" w:rsidRPr="001A1B77">
        <w:rPr>
          <w:rFonts w:ascii="Cambria" w:hAnsi="Cambria"/>
        </w:rPr>
        <w:t xml:space="preserve">, said: “Older people carry the collective wisdom of our societies. </w:t>
      </w:r>
      <w:r w:rsidR="009A5D6E">
        <w:rPr>
          <w:rFonts w:ascii="Cambria" w:hAnsi="Cambria"/>
        </w:rPr>
        <w:t xml:space="preserve"> </w:t>
      </w:r>
      <w:r w:rsidR="00706351" w:rsidRPr="001A1B77">
        <w:rPr>
          <w:rFonts w:ascii="Cambria" w:hAnsi="Cambria"/>
        </w:rPr>
        <w:t xml:space="preserve">They are valued and valuable members of our families and communities. </w:t>
      </w:r>
      <w:r w:rsidR="009A5D6E">
        <w:rPr>
          <w:rFonts w:ascii="Cambria" w:hAnsi="Cambria"/>
        </w:rPr>
        <w:t xml:space="preserve"> </w:t>
      </w:r>
      <w:r w:rsidR="00706351" w:rsidRPr="001A1B77">
        <w:rPr>
          <w:rFonts w:ascii="Cambria" w:hAnsi="Cambria"/>
        </w:rPr>
        <w:t>But they are at higher risk of the more serious complications of COVID-19.”</w:t>
      </w:r>
      <w:r w:rsidR="002C5A09">
        <w:rPr>
          <w:rStyle w:val="EndnoteReference"/>
          <w:rFonts w:ascii="Cambria" w:hAnsi="Cambria"/>
        </w:rPr>
        <w:endnoteReference w:id="6"/>
      </w:r>
    </w:p>
    <w:p w14:paraId="07E1B6B1" w14:textId="77777777" w:rsidR="002E21D5" w:rsidRDefault="002E21D5" w:rsidP="00706351">
      <w:pPr>
        <w:spacing w:after="0" w:line="240" w:lineRule="auto"/>
        <w:rPr>
          <w:rFonts w:ascii="Cambria" w:hAnsi="Cambria"/>
        </w:rPr>
      </w:pPr>
    </w:p>
    <w:p w14:paraId="0E8B7FC5" w14:textId="2A26D00B" w:rsidR="007C0E12" w:rsidRDefault="00A71FB5" w:rsidP="00DC3CEC">
      <w:pPr>
        <w:pStyle w:val="NoSpacing"/>
        <w:jc w:val="both"/>
        <w:rPr>
          <w:rFonts w:ascii="Cambria" w:hAnsi="Cambria"/>
        </w:rPr>
      </w:pPr>
      <w:r>
        <w:rPr>
          <w:rFonts w:ascii="Cambria" w:hAnsi="Cambria"/>
        </w:rPr>
        <w:t>While public health has the world’s attention</w:t>
      </w:r>
      <w:r w:rsidR="00982F53">
        <w:rPr>
          <w:rFonts w:ascii="Cambria" w:hAnsi="Cambria"/>
        </w:rPr>
        <w:t>,</w:t>
      </w:r>
      <w:r w:rsidRPr="000E3078">
        <w:rPr>
          <w:rFonts w:ascii="Cambria" w:hAnsi="Cambria"/>
        </w:rPr>
        <w:t xml:space="preserve"> </w:t>
      </w:r>
      <w:r>
        <w:rPr>
          <w:rFonts w:ascii="Cambria" w:hAnsi="Cambria"/>
        </w:rPr>
        <w:t>members of</w:t>
      </w:r>
      <w:r w:rsidRPr="000E3078">
        <w:rPr>
          <w:rFonts w:ascii="Cambria" w:hAnsi="Cambria"/>
        </w:rPr>
        <w:t xml:space="preserve"> </w:t>
      </w:r>
      <w:r w:rsidR="000E3078" w:rsidRPr="000E3078">
        <w:rPr>
          <w:rFonts w:ascii="Cambria" w:hAnsi="Cambria"/>
        </w:rPr>
        <w:t xml:space="preserve">the IFAA believe, </w:t>
      </w:r>
      <w:r w:rsidR="001B0354">
        <w:rPr>
          <w:rFonts w:ascii="Cambria" w:hAnsi="Cambria"/>
        </w:rPr>
        <w:t xml:space="preserve">now </w:t>
      </w:r>
      <w:r w:rsidR="000E3078" w:rsidRPr="000E3078">
        <w:rPr>
          <w:rFonts w:ascii="Cambria" w:hAnsi="Cambria"/>
        </w:rPr>
        <w:t>more than ever</w:t>
      </w:r>
      <w:r w:rsidR="001B0354">
        <w:rPr>
          <w:rFonts w:ascii="Cambria" w:hAnsi="Cambria"/>
        </w:rPr>
        <w:t>, that</w:t>
      </w:r>
      <w:r w:rsidR="007C0E12">
        <w:rPr>
          <w:rFonts w:ascii="Cambria" w:hAnsi="Cambria"/>
        </w:rPr>
        <w:t xml:space="preserve"> </w:t>
      </w:r>
      <w:r w:rsidR="000E3078" w:rsidRPr="000E3078">
        <w:rPr>
          <w:rFonts w:ascii="Cambria" w:hAnsi="Cambria"/>
        </w:rPr>
        <w:t xml:space="preserve">it is vital </w:t>
      </w:r>
      <w:r>
        <w:rPr>
          <w:rFonts w:ascii="Cambria" w:hAnsi="Cambria"/>
        </w:rPr>
        <w:t>to</w:t>
      </w:r>
      <w:r w:rsidR="000E3078" w:rsidRPr="000E3078">
        <w:rPr>
          <w:rFonts w:ascii="Cambria" w:hAnsi="Cambria"/>
        </w:rPr>
        <w:t xml:space="preserve"> value </w:t>
      </w:r>
      <w:r>
        <w:rPr>
          <w:rFonts w:ascii="Cambria" w:hAnsi="Cambria"/>
        </w:rPr>
        <w:t>immuni</w:t>
      </w:r>
      <w:r w:rsidR="00207ED7">
        <w:rPr>
          <w:rFonts w:ascii="Cambria" w:hAnsi="Cambria"/>
        </w:rPr>
        <w:t>s</w:t>
      </w:r>
      <w:r>
        <w:rPr>
          <w:rFonts w:ascii="Cambria" w:hAnsi="Cambria"/>
        </w:rPr>
        <w:t>ation</w:t>
      </w:r>
      <w:r w:rsidRPr="000E3078">
        <w:rPr>
          <w:rFonts w:ascii="Cambria" w:hAnsi="Cambria"/>
        </w:rPr>
        <w:t xml:space="preserve"> </w:t>
      </w:r>
      <w:r w:rsidR="000E3078" w:rsidRPr="000E3078">
        <w:rPr>
          <w:rFonts w:ascii="Cambria" w:hAnsi="Cambria"/>
        </w:rPr>
        <w:t xml:space="preserve">throughout </w:t>
      </w:r>
      <w:r w:rsidR="00C92FDB">
        <w:rPr>
          <w:rFonts w:ascii="Cambria" w:hAnsi="Cambria"/>
        </w:rPr>
        <w:t xml:space="preserve">the </w:t>
      </w:r>
      <w:r w:rsidR="000E3078" w:rsidRPr="000E3078">
        <w:rPr>
          <w:rFonts w:ascii="Cambria" w:hAnsi="Cambria"/>
        </w:rPr>
        <w:t>life</w:t>
      </w:r>
      <w:r w:rsidR="00C92FDB">
        <w:rPr>
          <w:rFonts w:ascii="Cambria" w:hAnsi="Cambria"/>
        </w:rPr>
        <w:t>span</w:t>
      </w:r>
      <w:r w:rsidR="000E3078" w:rsidRPr="000E3078">
        <w:rPr>
          <w:rFonts w:ascii="Cambria" w:hAnsi="Cambria"/>
        </w:rPr>
        <w:t xml:space="preserve"> and </w:t>
      </w:r>
      <w:r w:rsidR="00207ED7">
        <w:rPr>
          <w:rFonts w:ascii="Cambria" w:hAnsi="Cambria"/>
        </w:rPr>
        <w:t xml:space="preserve">that </w:t>
      </w:r>
      <w:r w:rsidR="000E3078" w:rsidRPr="000E3078">
        <w:rPr>
          <w:rFonts w:ascii="Cambria" w:hAnsi="Cambria"/>
        </w:rPr>
        <w:t xml:space="preserve">no-one is left behind. </w:t>
      </w:r>
    </w:p>
    <w:p w14:paraId="5F8F15A7" w14:textId="77777777" w:rsidR="00CD65A3" w:rsidRDefault="00CD65A3" w:rsidP="00DC3CEC">
      <w:pPr>
        <w:pStyle w:val="NoSpacing"/>
        <w:jc w:val="both"/>
        <w:rPr>
          <w:rFonts w:ascii="Cambria" w:hAnsi="Cambria"/>
        </w:rPr>
      </w:pPr>
    </w:p>
    <w:p w14:paraId="2B1BF90F" w14:textId="3C6E87EA" w:rsidR="00DC3CEC" w:rsidRPr="000E3078" w:rsidRDefault="000E3078" w:rsidP="00DC3CEC">
      <w:pPr>
        <w:pStyle w:val="NoSpacing"/>
        <w:jc w:val="both"/>
        <w:rPr>
          <w:rFonts w:ascii="Cambria" w:hAnsi="Cambria"/>
        </w:rPr>
      </w:pPr>
      <w:r w:rsidRPr="000E3078">
        <w:rPr>
          <w:rFonts w:ascii="Cambria" w:hAnsi="Cambria"/>
        </w:rPr>
        <w:t xml:space="preserve">This will mean </w:t>
      </w:r>
      <w:r w:rsidR="009A5D6E">
        <w:rPr>
          <w:rFonts w:ascii="Cambria" w:hAnsi="Cambria"/>
        </w:rPr>
        <w:t>a reorientation of health systems toward prevention</w:t>
      </w:r>
      <w:r w:rsidR="006227B9">
        <w:rPr>
          <w:rFonts w:ascii="Cambria" w:hAnsi="Cambria"/>
        </w:rPr>
        <w:t>, protection</w:t>
      </w:r>
      <w:r w:rsidR="009A5D6E">
        <w:rPr>
          <w:rFonts w:ascii="Cambria" w:hAnsi="Cambria"/>
        </w:rPr>
        <w:t xml:space="preserve"> and </w:t>
      </w:r>
      <w:r w:rsidR="00C92FDB">
        <w:rPr>
          <w:rFonts w:ascii="Cambria" w:hAnsi="Cambria"/>
        </w:rPr>
        <w:t xml:space="preserve">health </w:t>
      </w:r>
      <w:r w:rsidR="009A5D6E">
        <w:rPr>
          <w:rFonts w:ascii="Cambria" w:hAnsi="Cambria"/>
        </w:rPr>
        <w:t>promotion</w:t>
      </w:r>
      <w:r w:rsidR="00000E8E">
        <w:rPr>
          <w:rStyle w:val="EndnoteReference"/>
          <w:rFonts w:ascii="Cambria" w:hAnsi="Cambria"/>
        </w:rPr>
        <w:endnoteReference w:id="7"/>
      </w:r>
      <w:r w:rsidR="00502D16">
        <w:rPr>
          <w:rFonts w:ascii="Cambria" w:hAnsi="Cambria"/>
        </w:rPr>
        <w:t>.</w:t>
      </w:r>
      <w:r w:rsidR="008C65E0">
        <w:rPr>
          <w:rFonts w:ascii="Cambria" w:hAnsi="Cambria"/>
        </w:rPr>
        <w:t xml:space="preserve">  </w:t>
      </w:r>
      <w:r w:rsidR="00502D16">
        <w:rPr>
          <w:rFonts w:ascii="Cambria" w:hAnsi="Cambria"/>
        </w:rPr>
        <w:t xml:space="preserve">This is particularly important as an analysis by OECD outlined that </w:t>
      </w:r>
      <w:r w:rsidR="008C65E0">
        <w:rPr>
          <w:rFonts w:ascii="Cambria" w:hAnsi="Cambria"/>
        </w:rPr>
        <w:t xml:space="preserve">only </w:t>
      </w:r>
      <w:r w:rsidR="00502D16">
        <w:rPr>
          <w:rFonts w:ascii="Cambria" w:hAnsi="Cambria"/>
        </w:rPr>
        <w:t>2.8% of total health expenditure is on prevention with only 9% of the prevention budget allocated to immunisation</w:t>
      </w:r>
      <w:r w:rsidR="00584385">
        <w:rPr>
          <w:rStyle w:val="EndnoteReference"/>
          <w:rFonts w:ascii="Cambria" w:hAnsi="Cambria"/>
        </w:rPr>
        <w:endnoteReference w:id="8"/>
      </w:r>
      <w:r w:rsidR="00502D16">
        <w:rPr>
          <w:rFonts w:ascii="Cambria" w:hAnsi="Cambria"/>
        </w:rPr>
        <w:t xml:space="preserve">. </w:t>
      </w:r>
      <w:r w:rsidR="008C65E0">
        <w:rPr>
          <w:rFonts w:ascii="Cambria" w:hAnsi="Cambria"/>
        </w:rPr>
        <w:t xml:space="preserve"> </w:t>
      </w:r>
      <w:r w:rsidR="00502D16">
        <w:rPr>
          <w:rFonts w:ascii="Cambria" w:hAnsi="Cambria"/>
        </w:rPr>
        <w:t xml:space="preserve">Priority should be given to </w:t>
      </w:r>
      <w:r w:rsidR="009A5D6E">
        <w:rPr>
          <w:rFonts w:ascii="Cambria" w:hAnsi="Cambria"/>
        </w:rPr>
        <w:t xml:space="preserve">providing healthcare professionals with the support and training they need.  Parity in </w:t>
      </w:r>
      <w:bookmarkStart w:id="0" w:name="_Hlk36803621"/>
      <w:r w:rsidRPr="000E3078">
        <w:rPr>
          <w:rFonts w:ascii="Cambria" w:hAnsi="Cambria"/>
        </w:rPr>
        <w:t xml:space="preserve">vaccination targets </w:t>
      </w:r>
      <w:bookmarkEnd w:id="0"/>
      <w:r w:rsidRPr="000E3078">
        <w:rPr>
          <w:rFonts w:ascii="Cambria" w:hAnsi="Cambria"/>
        </w:rPr>
        <w:t xml:space="preserve">throughout life </w:t>
      </w:r>
      <w:r w:rsidR="00502D16">
        <w:rPr>
          <w:rFonts w:ascii="Cambria" w:hAnsi="Cambria"/>
        </w:rPr>
        <w:t xml:space="preserve">could be viewed </w:t>
      </w:r>
      <w:r w:rsidRPr="000E3078">
        <w:rPr>
          <w:rFonts w:ascii="Cambria" w:hAnsi="Cambria"/>
        </w:rPr>
        <w:t xml:space="preserve">as a key pillar </w:t>
      </w:r>
      <w:r w:rsidR="008C65E0">
        <w:rPr>
          <w:rFonts w:ascii="Cambria" w:hAnsi="Cambria"/>
        </w:rPr>
        <w:t xml:space="preserve">and </w:t>
      </w:r>
      <w:r w:rsidRPr="000E3078">
        <w:rPr>
          <w:rFonts w:ascii="Cambria" w:hAnsi="Cambria"/>
        </w:rPr>
        <w:t xml:space="preserve">central component of universal health coverage. </w:t>
      </w:r>
      <w:r w:rsidR="008C65E0">
        <w:rPr>
          <w:rFonts w:ascii="Cambria" w:hAnsi="Cambria"/>
        </w:rPr>
        <w:t xml:space="preserve"> </w:t>
      </w:r>
      <w:r w:rsidR="00370050">
        <w:rPr>
          <w:rFonts w:ascii="Cambria" w:hAnsi="Cambria"/>
        </w:rPr>
        <w:t xml:space="preserve">This is likely to reduce health inequalities, relieve pressure on secondary health services and leave them more able to respond to crises.  </w:t>
      </w:r>
    </w:p>
    <w:p w14:paraId="312AF191" w14:textId="77777777" w:rsidR="00DC3CEC" w:rsidRDefault="00DC3CEC" w:rsidP="000E3078">
      <w:pPr>
        <w:pStyle w:val="NoSpacing"/>
        <w:jc w:val="both"/>
        <w:rPr>
          <w:rFonts w:ascii="Cambria" w:hAnsi="Cambria"/>
        </w:rPr>
      </w:pPr>
    </w:p>
    <w:p w14:paraId="74D8306E" w14:textId="0700895D" w:rsidR="00DC3CEC" w:rsidRDefault="00370050" w:rsidP="00DC3CEC">
      <w:pPr>
        <w:spacing w:after="0" w:line="240" w:lineRule="auto"/>
        <w:rPr>
          <w:rFonts w:ascii="Cambria" w:hAnsi="Cambria"/>
        </w:rPr>
      </w:pPr>
      <w:r>
        <w:rPr>
          <w:rFonts w:ascii="Cambria" w:hAnsi="Cambria"/>
        </w:rPr>
        <w:t>The a</w:t>
      </w:r>
      <w:r w:rsidR="00DC3CEC" w:rsidRPr="001960E1">
        <w:rPr>
          <w:rFonts w:ascii="Cambria" w:hAnsi="Cambria"/>
        </w:rPr>
        <w:t>nnual return on investment</w:t>
      </w:r>
      <w:r w:rsidR="000A332C">
        <w:rPr>
          <w:rFonts w:ascii="Cambria" w:hAnsi="Cambria"/>
        </w:rPr>
        <w:t xml:space="preserve"> for immuni</w:t>
      </w:r>
      <w:r w:rsidR="00A0554E">
        <w:rPr>
          <w:rFonts w:ascii="Cambria" w:hAnsi="Cambria"/>
        </w:rPr>
        <w:t>s</w:t>
      </w:r>
      <w:r w:rsidR="000A332C">
        <w:rPr>
          <w:rFonts w:ascii="Cambria" w:hAnsi="Cambria"/>
        </w:rPr>
        <w:t>ation</w:t>
      </w:r>
      <w:r>
        <w:rPr>
          <w:rFonts w:ascii="Cambria" w:hAnsi="Cambria"/>
        </w:rPr>
        <w:t xml:space="preserve"> is report</w:t>
      </w:r>
      <w:r w:rsidR="00BD6A02">
        <w:rPr>
          <w:rFonts w:ascii="Cambria" w:hAnsi="Cambria"/>
        </w:rPr>
        <w:t>ed</w:t>
      </w:r>
      <w:r>
        <w:rPr>
          <w:rFonts w:ascii="Cambria" w:hAnsi="Cambria"/>
        </w:rPr>
        <w:t xml:space="preserve"> to </w:t>
      </w:r>
      <w:r w:rsidR="00DC3CEC" w:rsidRPr="001960E1">
        <w:rPr>
          <w:rFonts w:ascii="Cambria" w:hAnsi="Cambria"/>
        </w:rPr>
        <w:t xml:space="preserve">reach </w:t>
      </w:r>
      <w:r w:rsidR="00CD65A3">
        <w:rPr>
          <w:rFonts w:ascii="Cambria" w:hAnsi="Cambria"/>
        </w:rPr>
        <w:t xml:space="preserve">up to </w:t>
      </w:r>
      <w:r w:rsidR="00DC3CEC" w:rsidRPr="001960E1">
        <w:rPr>
          <w:rFonts w:ascii="Cambria" w:hAnsi="Cambria"/>
        </w:rPr>
        <w:t xml:space="preserve">18% globally, </w:t>
      </w:r>
      <w:r w:rsidR="00BD6A02">
        <w:rPr>
          <w:rFonts w:ascii="Cambria" w:hAnsi="Cambria"/>
        </w:rPr>
        <w:t xml:space="preserve">which </w:t>
      </w:r>
      <w:r w:rsidR="00217EEB">
        <w:rPr>
          <w:rFonts w:ascii="Cambria" w:hAnsi="Cambria"/>
        </w:rPr>
        <w:t>not only contributes to</w:t>
      </w:r>
      <w:r w:rsidR="00DC3CEC" w:rsidRPr="001960E1">
        <w:rPr>
          <w:rFonts w:ascii="Cambria" w:hAnsi="Cambria"/>
        </w:rPr>
        <w:t xml:space="preserve"> economic growth </w:t>
      </w:r>
      <w:r w:rsidR="00217EEB">
        <w:rPr>
          <w:rFonts w:ascii="Cambria" w:hAnsi="Cambria"/>
        </w:rPr>
        <w:t xml:space="preserve">but is also </w:t>
      </w:r>
      <w:r w:rsidR="00C23ED5">
        <w:rPr>
          <w:rFonts w:ascii="Cambria" w:hAnsi="Cambria"/>
        </w:rPr>
        <w:t>essential for</w:t>
      </w:r>
      <w:r w:rsidR="00DC3CEC" w:rsidRPr="001960E1">
        <w:rPr>
          <w:rFonts w:ascii="Cambria" w:hAnsi="Cambria"/>
        </w:rPr>
        <w:t xml:space="preserve"> </w:t>
      </w:r>
      <w:r w:rsidR="00C92FDB">
        <w:rPr>
          <w:rFonts w:ascii="Cambria" w:hAnsi="Cambria"/>
        </w:rPr>
        <w:t xml:space="preserve">helping to save </w:t>
      </w:r>
      <w:r w:rsidR="00DC3CEC" w:rsidRPr="001960E1">
        <w:rPr>
          <w:rFonts w:ascii="Cambria" w:hAnsi="Cambria"/>
        </w:rPr>
        <w:t>lives</w:t>
      </w:r>
      <w:r w:rsidR="00584385">
        <w:rPr>
          <w:rStyle w:val="EndnoteReference"/>
          <w:rFonts w:ascii="Cambria" w:hAnsi="Cambria"/>
        </w:rPr>
        <w:endnoteReference w:id="9"/>
      </w:r>
      <w:r w:rsidR="00DC3CEC" w:rsidRPr="001960E1">
        <w:rPr>
          <w:rFonts w:ascii="Cambria" w:hAnsi="Cambria"/>
        </w:rPr>
        <w:t>.</w:t>
      </w:r>
      <w:r w:rsidR="00DC3CEC">
        <w:rPr>
          <w:rFonts w:ascii="Cambria" w:hAnsi="Cambria"/>
        </w:rPr>
        <w:t xml:space="preserve"> </w:t>
      </w:r>
      <w:r>
        <w:rPr>
          <w:rFonts w:ascii="Cambria" w:hAnsi="Cambria"/>
        </w:rPr>
        <w:t xml:space="preserve"> </w:t>
      </w:r>
      <w:r w:rsidR="00DC3CEC">
        <w:rPr>
          <w:rFonts w:ascii="Cambria" w:hAnsi="Cambria"/>
        </w:rPr>
        <w:t xml:space="preserve">As this trying time has shown us, </w:t>
      </w:r>
      <w:r w:rsidR="00C23ED5">
        <w:rPr>
          <w:rFonts w:ascii="Cambria" w:hAnsi="Cambria"/>
        </w:rPr>
        <w:t xml:space="preserve">outbreaks and </w:t>
      </w:r>
      <w:r w:rsidR="00DC3CEC">
        <w:rPr>
          <w:rFonts w:ascii="Cambria" w:hAnsi="Cambria"/>
        </w:rPr>
        <w:t>p</w:t>
      </w:r>
      <w:r w:rsidR="00DC3CEC" w:rsidRPr="001A1B77">
        <w:rPr>
          <w:rFonts w:ascii="Cambria" w:hAnsi="Cambria"/>
        </w:rPr>
        <w:t>andemics are unpredictable but investing in prevention</w:t>
      </w:r>
      <w:r w:rsidR="000A332C">
        <w:rPr>
          <w:rFonts w:ascii="Cambria" w:hAnsi="Cambria"/>
        </w:rPr>
        <w:t xml:space="preserve">, </w:t>
      </w:r>
      <w:r w:rsidR="00DC3CEC" w:rsidRPr="001A1B77">
        <w:rPr>
          <w:rFonts w:ascii="Cambria" w:hAnsi="Cambria"/>
        </w:rPr>
        <w:t xml:space="preserve">protection </w:t>
      </w:r>
      <w:r w:rsidR="000A332C">
        <w:rPr>
          <w:rFonts w:ascii="Cambria" w:hAnsi="Cambria"/>
        </w:rPr>
        <w:t>and health promotion, particularly for</w:t>
      </w:r>
      <w:r w:rsidR="00DC3CEC" w:rsidRPr="001A1B77">
        <w:rPr>
          <w:rFonts w:ascii="Cambria" w:hAnsi="Cambria"/>
        </w:rPr>
        <w:t xml:space="preserve"> our vulnerable populations with </w:t>
      </w:r>
      <w:r w:rsidR="00C92FDB">
        <w:rPr>
          <w:rFonts w:ascii="Cambria" w:hAnsi="Cambria"/>
        </w:rPr>
        <w:t>underlying</w:t>
      </w:r>
      <w:r w:rsidR="00C92FDB" w:rsidRPr="001A1B77">
        <w:rPr>
          <w:rFonts w:ascii="Cambria" w:hAnsi="Cambria"/>
        </w:rPr>
        <w:t xml:space="preserve"> </w:t>
      </w:r>
      <w:r w:rsidR="00DC3CEC" w:rsidRPr="001A1B77">
        <w:rPr>
          <w:rFonts w:ascii="Cambria" w:hAnsi="Cambria"/>
        </w:rPr>
        <w:t xml:space="preserve">medical </w:t>
      </w:r>
      <w:r w:rsidR="00C92FDB">
        <w:rPr>
          <w:rFonts w:ascii="Cambria" w:hAnsi="Cambria"/>
        </w:rPr>
        <w:t>conditions</w:t>
      </w:r>
      <w:r w:rsidR="000A332C">
        <w:rPr>
          <w:rFonts w:ascii="Cambria" w:hAnsi="Cambria"/>
        </w:rPr>
        <w:t>,</w:t>
      </w:r>
      <w:r w:rsidR="00DC3CEC" w:rsidRPr="001A1B77">
        <w:rPr>
          <w:rFonts w:ascii="Cambria" w:hAnsi="Cambria"/>
        </w:rPr>
        <w:t xml:space="preserve"> </w:t>
      </w:r>
      <w:r w:rsidR="00C23ED5">
        <w:rPr>
          <w:rFonts w:ascii="Cambria" w:hAnsi="Cambria"/>
        </w:rPr>
        <w:t xml:space="preserve">could mean that our healthcare systems and </w:t>
      </w:r>
      <w:r w:rsidR="000A332C">
        <w:rPr>
          <w:rFonts w:ascii="Cambria" w:hAnsi="Cambria"/>
        </w:rPr>
        <w:t xml:space="preserve">the most vulnerable </w:t>
      </w:r>
      <w:r w:rsidR="00C23ED5">
        <w:rPr>
          <w:rFonts w:ascii="Cambria" w:hAnsi="Cambria"/>
        </w:rPr>
        <w:t>in our society are protected in the most effective and prudent way</w:t>
      </w:r>
      <w:r w:rsidR="00DC3CEC" w:rsidRPr="001A1B77">
        <w:rPr>
          <w:rFonts w:ascii="Cambria" w:hAnsi="Cambria"/>
        </w:rPr>
        <w:t xml:space="preserve">. </w:t>
      </w:r>
    </w:p>
    <w:p w14:paraId="7471B37D" w14:textId="77777777" w:rsidR="00C03649" w:rsidRPr="00F2598D" w:rsidRDefault="00C03649" w:rsidP="007C0E12">
      <w:pPr>
        <w:spacing w:after="0" w:line="240" w:lineRule="auto"/>
        <w:rPr>
          <w:rFonts w:ascii="Cambria" w:hAnsi="Cambria"/>
        </w:rPr>
      </w:pPr>
    </w:p>
    <w:p w14:paraId="03F7C2FC" w14:textId="1C173311" w:rsidR="000E3078" w:rsidRPr="000E3078" w:rsidRDefault="008B1658" w:rsidP="007C0E12">
      <w:pPr>
        <w:pStyle w:val="NoSpacing"/>
        <w:rPr>
          <w:rFonts w:ascii="Cambria" w:hAnsi="Cambria"/>
        </w:rPr>
      </w:pPr>
      <w:r>
        <w:rPr>
          <w:rFonts w:ascii="Cambria" w:hAnsi="Cambria"/>
        </w:rPr>
        <w:t>B</w:t>
      </w:r>
      <w:r w:rsidR="001A1B77" w:rsidRPr="00F15DA7">
        <w:rPr>
          <w:rFonts w:ascii="Cambria" w:hAnsi="Cambria"/>
        </w:rPr>
        <w:t xml:space="preserve">arriers to effective </w:t>
      </w:r>
      <w:r>
        <w:rPr>
          <w:rFonts w:ascii="Cambria" w:hAnsi="Cambria"/>
        </w:rPr>
        <w:t xml:space="preserve">adult </w:t>
      </w:r>
      <w:r w:rsidR="001A1B77" w:rsidRPr="00F15DA7">
        <w:rPr>
          <w:rFonts w:ascii="Cambria" w:hAnsi="Cambria"/>
        </w:rPr>
        <w:t>vaccination</w:t>
      </w:r>
      <w:r w:rsidR="002C7F7E">
        <w:rPr>
          <w:rFonts w:ascii="Cambria" w:hAnsi="Cambria"/>
        </w:rPr>
        <w:t xml:space="preserve"> uptake</w:t>
      </w:r>
      <w:r>
        <w:rPr>
          <w:rFonts w:ascii="Cambria" w:hAnsi="Cambria"/>
        </w:rPr>
        <w:t xml:space="preserve"> are numerous </w:t>
      </w:r>
      <w:r w:rsidR="00C92FDB">
        <w:rPr>
          <w:rFonts w:ascii="Cambria" w:hAnsi="Cambria"/>
        </w:rPr>
        <w:t xml:space="preserve">and include </w:t>
      </w:r>
      <w:r w:rsidR="001D33D4">
        <w:rPr>
          <w:rFonts w:ascii="Cambria" w:hAnsi="Cambria"/>
        </w:rPr>
        <w:t>inadequate</w:t>
      </w:r>
      <w:r w:rsidR="001A1B77">
        <w:rPr>
          <w:rFonts w:ascii="Cambria" w:hAnsi="Cambria"/>
        </w:rPr>
        <w:t xml:space="preserve"> infrastructure, </w:t>
      </w:r>
      <w:r>
        <w:rPr>
          <w:rFonts w:ascii="Cambria" w:hAnsi="Cambria"/>
        </w:rPr>
        <w:t xml:space="preserve">lack of personal and professional education </w:t>
      </w:r>
      <w:r w:rsidR="000A332C">
        <w:rPr>
          <w:rFonts w:ascii="Cambria" w:hAnsi="Cambria"/>
        </w:rPr>
        <w:t xml:space="preserve">and </w:t>
      </w:r>
      <w:r>
        <w:rPr>
          <w:rFonts w:ascii="Cambria" w:hAnsi="Cambria"/>
        </w:rPr>
        <w:t xml:space="preserve">complicated pathways to </w:t>
      </w:r>
      <w:r w:rsidR="00C92FDB">
        <w:rPr>
          <w:rFonts w:ascii="Cambria" w:hAnsi="Cambria"/>
        </w:rPr>
        <w:t xml:space="preserve">receiving </w:t>
      </w:r>
      <w:r>
        <w:rPr>
          <w:rFonts w:ascii="Cambria" w:hAnsi="Cambria"/>
        </w:rPr>
        <w:t>vaccinat</w:t>
      </w:r>
      <w:r w:rsidR="00C92FDB">
        <w:rPr>
          <w:rFonts w:ascii="Cambria" w:hAnsi="Cambria"/>
        </w:rPr>
        <w:t>ions</w:t>
      </w:r>
      <w:r w:rsidR="008C65E0">
        <w:rPr>
          <w:rFonts w:ascii="Cambria" w:hAnsi="Cambria"/>
        </w:rPr>
        <w:t xml:space="preserve">.  </w:t>
      </w:r>
      <w:r w:rsidR="00EC4E2D">
        <w:rPr>
          <w:rFonts w:ascii="Cambria" w:hAnsi="Cambria"/>
        </w:rPr>
        <w:t>In a post COVID</w:t>
      </w:r>
      <w:r w:rsidR="000A332C">
        <w:rPr>
          <w:rFonts w:ascii="Cambria" w:hAnsi="Cambria"/>
        </w:rPr>
        <w:t>-19</w:t>
      </w:r>
      <w:r w:rsidR="00EC4E2D">
        <w:rPr>
          <w:rFonts w:ascii="Cambria" w:hAnsi="Cambria"/>
        </w:rPr>
        <w:t xml:space="preserve"> time</w:t>
      </w:r>
      <w:r w:rsidR="00A0554E">
        <w:rPr>
          <w:rFonts w:ascii="Cambria" w:hAnsi="Cambria"/>
        </w:rPr>
        <w:t>,</w:t>
      </w:r>
      <w:r w:rsidR="00EC4E2D">
        <w:rPr>
          <w:rFonts w:ascii="Cambria" w:hAnsi="Cambria"/>
        </w:rPr>
        <w:t xml:space="preserve"> governments as well as civil society must be proactive in addressing these barriers in the most positive way</w:t>
      </w:r>
      <w:r w:rsidR="00F411D2">
        <w:rPr>
          <w:rFonts w:ascii="Cambria" w:hAnsi="Cambria"/>
        </w:rPr>
        <w:t>s</w:t>
      </w:r>
      <w:r w:rsidR="00AF4976">
        <w:rPr>
          <w:rFonts w:ascii="Cambria" w:hAnsi="Cambria"/>
        </w:rPr>
        <w:t>,</w:t>
      </w:r>
      <w:r w:rsidR="00EC4E2D">
        <w:rPr>
          <w:rFonts w:ascii="Cambria" w:hAnsi="Cambria"/>
        </w:rPr>
        <w:t xml:space="preserve"> such as </w:t>
      </w:r>
      <w:r w:rsidR="000A332C">
        <w:rPr>
          <w:rFonts w:ascii="Cambria" w:hAnsi="Cambria"/>
        </w:rPr>
        <w:t>demanding</w:t>
      </w:r>
      <w:r w:rsidR="00EC4E2D">
        <w:rPr>
          <w:rFonts w:ascii="Cambria" w:hAnsi="Cambria"/>
        </w:rPr>
        <w:t xml:space="preserve"> online </w:t>
      </w:r>
      <w:r w:rsidR="007C0E12" w:rsidRPr="00DC3CEC">
        <w:rPr>
          <w:rFonts w:ascii="Cambria" w:hAnsi="Cambria"/>
        </w:rPr>
        <w:t xml:space="preserve">professional education </w:t>
      </w:r>
      <w:r w:rsidR="00EC4E2D">
        <w:rPr>
          <w:rFonts w:ascii="Cambria" w:hAnsi="Cambria"/>
        </w:rPr>
        <w:t xml:space="preserve">for </w:t>
      </w:r>
      <w:r w:rsidR="007C0E12" w:rsidRPr="00DC3CEC">
        <w:rPr>
          <w:rFonts w:ascii="Cambria" w:hAnsi="Cambria"/>
        </w:rPr>
        <w:t xml:space="preserve">healthcare professionals </w:t>
      </w:r>
      <w:r w:rsidR="00EC4E2D">
        <w:rPr>
          <w:rFonts w:ascii="Cambria" w:hAnsi="Cambria"/>
        </w:rPr>
        <w:t xml:space="preserve">and expanding the role of pharmacists as vaccinators.  </w:t>
      </w:r>
    </w:p>
    <w:p w14:paraId="7E7AB67D" w14:textId="77777777" w:rsidR="007C0E12" w:rsidRPr="007C0E12" w:rsidRDefault="007C0E12" w:rsidP="007C0E12">
      <w:pPr>
        <w:pStyle w:val="NoSpacing"/>
        <w:jc w:val="both"/>
        <w:rPr>
          <w:rFonts w:ascii="Cambria" w:hAnsi="Cambria"/>
        </w:rPr>
      </w:pPr>
    </w:p>
    <w:p w14:paraId="171D06CD" w14:textId="6F55016C" w:rsidR="00F76F41" w:rsidRDefault="00C92FDB" w:rsidP="00F76F41">
      <w:pPr>
        <w:pStyle w:val="NoSpacing"/>
        <w:rPr>
          <w:rFonts w:ascii="Cambria" w:hAnsi="Cambria"/>
        </w:rPr>
      </w:pPr>
      <w:r>
        <w:rPr>
          <w:rFonts w:ascii="Cambria" w:hAnsi="Cambria"/>
        </w:rPr>
        <w:t xml:space="preserve">During </w:t>
      </w:r>
      <w:r w:rsidR="007C0E12" w:rsidRPr="007C0E12">
        <w:rPr>
          <w:rFonts w:ascii="Cambria" w:hAnsi="Cambria"/>
        </w:rPr>
        <w:t xml:space="preserve">World Immunisation Week, </w:t>
      </w:r>
      <w:r w:rsidR="00F76F41">
        <w:rPr>
          <w:rFonts w:ascii="Cambria" w:hAnsi="Cambria"/>
        </w:rPr>
        <w:t>we are urging</w:t>
      </w:r>
      <w:r w:rsidR="007C0E12" w:rsidRPr="007C0E12">
        <w:rPr>
          <w:rFonts w:ascii="Cambria" w:hAnsi="Cambria"/>
        </w:rPr>
        <w:t xml:space="preserve"> government</w:t>
      </w:r>
      <w:r w:rsidR="00F76F41">
        <w:rPr>
          <w:rFonts w:ascii="Cambria" w:hAnsi="Cambria"/>
        </w:rPr>
        <w:t>s around the world</w:t>
      </w:r>
      <w:r w:rsidR="007C0E12" w:rsidRPr="007C0E12">
        <w:rPr>
          <w:rFonts w:ascii="Cambria" w:hAnsi="Cambria"/>
        </w:rPr>
        <w:t xml:space="preserve"> to</w:t>
      </w:r>
      <w:r w:rsidR="007C0E12">
        <w:rPr>
          <w:rFonts w:ascii="Cambria" w:hAnsi="Cambria"/>
        </w:rPr>
        <w:t xml:space="preserve"> </w:t>
      </w:r>
      <w:r w:rsidR="00D42A4B">
        <w:rPr>
          <w:rFonts w:ascii="Cambria" w:hAnsi="Cambria"/>
        </w:rPr>
        <w:t xml:space="preserve">invest in the lives of all of its citizens by </w:t>
      </w:r>
      <w:r>
        <w:rPr>
          <w:rFonts w:ascii="Cambria" w:hAnsi="Cambria"/>
        </w:rPr>
        <w:t xml:space="preserve">helping to </w:t>
      </w:r>
      <w:r w:rsidR="007C0E12">
        <w:rPr>
          <w:rFonts w:ascii="Cambria" w:hAnsi="Cambria"/>
        </w:rPr>
        <w:t>protect</w:t>
      </w:r>
      <w:r>
        <w:rPr>
          <w:rFonts w:ascii="Cambria" w:hAnsi="Cambria"/>
        </w:rPr>
        <w:t xml:space="preserve"> them</w:t>
      </w:r>
      <w:r w:rsidR="00D42A4B">
        <w:rPr>
          <w:rFonts w:ascii="Cambria" w:hAnsi="Cambria"/>
        </w:rPr>
        <w:t xml:space="preserve"> and advancing a comprehensive public health </w:t>
      </w:r>
      <w:r w:rsidR="007C0E12" w:rsidRPr="007C0E12">
        <w:rPr>
          <w:rFonts w:ascii="Cambria" w:hAnsi="Cambria"/>
        </w:rPr>
        <w:t>prevention policy</w:t>
      </w:r>
      <w:r w:rsidR="00F76F41">
        <w:rPr>
          <w:rFonts w:ascii="Cambria" w:hAnsi="Cambria"/>
        </w:rPr>
        <w:t xml:space="preserve"> </w:t>
      </w:r>
      <w:r w:rsidR="00D42A4B">
        <w:rPr>
          <w:rFonts w:ascii="Cambria" w:hAnsi="Cambria"/>
        </w:rPr>
        <w:t xml:space="preserve">that </w:t>
      </w:r>
      <w:r w:rsidR="007068AB">
        <w:rPr>
          <w:rFonts w:ascii="Cambria" w:hAnsi="Cambria"/>
        </w:rPr>
        <w:t>prioritises</w:t>
      </w:r>
      <w:r w:rsidR="00D42A4B">
        <w:rPr>
          <w:rFonts w:ascii="Cambria" w:hAnsi="Cambria"/>
        </w:rPr>
        <w:t xml:space="preserve"> </w:t>
      </w:r>
      <w:r w:rsidR="007C0E12" w:rsidRPr="007C0E12">
        <w:rPr>
          <w:rFonts w:ascii="Cambria" w:hAnsi="Cambria"/>
        </w:rPr>
        <w:t>immunisation at all stages of life</w:t>
      </w:r>
      <w:r w:rsidR="007068AB">
        <w:rPr>
          <w:rFonts w:ascii="Cambria" w:hAnsi="Cambria"/>
        </w:rPr>
        <w:t xml:space="preserve"> with a particular focus </w:t>
      </w:r>
      <w:r w:rsidR="007068AB">
        <w:rPr>
          <w:rFonts w:ascii="Cambria" w:hAnsi="Cambria"/>
        </w:rPr>
        <w:lastRenderedPageBreak/>
        <w:t>on adults and at</w:t>
      </w:r>
      <w:r w:rsidR="008C65E0">
        <w:rPr>
          <w:rFonts w:ascii="Cambria" w:hAnsi="Cambria"/>
        </w:rPr>
        <w:t>-</w:t>
      </w:r>
      <w:r w:rsidR="007068AB">
        <w:rPr>
          <w:rFonts w:ascii="Cambria" w:hAnsi="Cambria"/>
        </w:rPr>
        <w:t>risk populations</w:t>
      </w:r>
      <w:r w:rsidR="007C0E12" w:rsidRPr="007C0E12">
        <w:rPr>
          <w:rFonts w:ascii="Cambria" w:hAnsi="Cambria"/>
        </w:rPr>
        <w:t xml:space="preserve">. </w:t>
      </w:r>
      <w:r w:rsidR="00D42A4B">
        <w:rPr>
          <w:rFonts w:ascii="Cambria" w:hAnsi="Cambria"/>
        </w:rPr>
        <w:t xml:space="preserve"> Now is the time to act </w:t>
      </w:r>
      <w:r w:rsidR="00F76F41">
        <w:rPr>
          <w:rFonts w:ascii="Cambria" w:hAnsi="Cambria"/>
        </w:rPr>
        <w:t>to</w:t>
      </w:r>
      <w:r w:rsidR="00F76F41" w:rsidRPr="001A1B77">
        <w:rPr>
          <w:rFonts w:ascii="Cambria" w:hAnsi="Cambria"/>
        </w:rPr>
        <w:t xml:space="preserve"> </w:t>
      </w:r>
      <w:r w:rsidR="00D42A4B">
        <w:rPr>
          <w:rFonts w:ascii="Cambria" w:hAnsi="Cambria"/>
        </w:rPr>
        <w:t xml:space="preserve">help </w:t>
      </w:r>
      <w:r w:rsidR="00F76F41" w:rsidRPr="001A1B77">
        <w:rPr>
          <w:rFonts w:ascii="Cambria" w:hAnsi="Cambria"/>
        </w:rPr>
        <w:t xml:space="preserve">ensure health systems </w:t>
      </w:r>
      <w:r w:rsidR="00F76F41">
        <w:rPr>
          <w:rFonts w:ascii="Cambria" w:hAnsi="Cambria"/>
        </w:rPr>
        <w:t>around the world</w:t>
      </w:r>
      <w:r w:rsidR="00502D16">
        <w:rPr>
          <w:rFonts w:ascii="Cambria" w:hAnsi="Cambria"/>
        </w:rPr>
        <w:t xml:space="preserve"> invest further in prevention, increase</w:t>
      </w:r>
      <w:r w:rsidR="00ED7185">
        <w:rPr>
          <w:rFonts w:ascii="Cambria" w:hAnsi="Cambria"/>
        </w:rPr>
        <w:t xml:space="preserve"> all </w:t>
      </w:r>
      <w:r w:rsidR="00502D16">
        <w:rPr>
          <w:rFonts w:ascii="Cambria" w:hAnsi="Cambria"/>
        </w:rPr>
        <w:t>immunisation rates</w:t>
      </w:r>
      <w:r w:rsidR="008273CB">
        <w:rPr>
          <w:rFonts w:ascii="Cambria" w:hAnsi="Cambria"/>
        </w:rPr>
        <w:t>,</w:t>
      </w:r>
      <w:r w:rsidR="00502D16">
        <w:rPr>
          <w:rFonts w:ascii="Cambria" w:hAnsi="Cambria"/>
        </w:rPr>
        <w:t xml:space="preserve"> and invest in infrastructure to </w:t>
      </w:r>
      <w:r w:rsidR="008273CB">
        <w:rPr>
          <w:rFonts w:ascii="Cambria" w:hAnsi="Cambria"/>
        </w:rPr>
        <w:t xml:space="preserve">help </w:t>
      </w:r>
      <w:r w:rsidR="00502D16">
        <w:rPr>
          <w:rFonts w:ascii="Cambria" w:hAnsi="Cambria"/>
        </w:rPr>
        <w:t>ensure appropriate capacity</w:t>
      </w:r>
      <w:r w:rsidR="00F76F41">
        <w:rPr>
          <w:rFonts w:ascii="Cambria" w:hAnsi="Cambria"/>
        </w:rPr>
        <w:t xml:space="preserve"> </w:t>
      </w:r>
      <w:r w:rsidR="00502D16">
        <w:rPr>
          <w:rFonts w:ascii="Cambria" w:hAnsi="Cambria"/>
        </w:rPr>
        <w:t xml:space="preserve">in </w:t>
      </w:r>
      <w:r w:rsidR="007068AB">
        <w:rPr>
          <w:rFonts w:ascii="Cambria" w:hAnsi="Cambria"/>
        </w:rPr>
        <w:t>order to be</w:t>
      </w:r>
      <w:r w:rsidR="00F76F41" w:rsidRPr="001A1B77">
        <w:rPr>
          <w:rFonts w:ascii="Cambria" w:hAnsi="Cambria"/>
        </w:rPr>
        <w:t xml:space="preserve"> ready for immunisation</w:t>
      </w:r>
      <w:r w:rsidR="00ED7185">
        <w:rPr>
          <w:rFonts w:ascii="Cambria" w:hAnsi="Cambria"/>
        </w:rPr>
        <w:t>, especially those for adults, and</w:t>
      </w:r>
      <w:r w:rsidR="000A332C">
        <w:rPr>
          <w:rFonts w:ascii="Cambria" w:hAnsi="Cambria"/>
        </w:rPr>
        <w:t xml:space="preserve"> specifically</w:t>
      </w:r>
      <w:r w:rsidR="00F76F41" w:rsidRPr="001A1B77">
        <w:rPr>
          <w:rFonts w:ascii="Cambria" w:hAnsi="Cambria"/>
        </w:rPr>
        <w:t xml:space="preserve"> against COVID-19</w:t>
      </w:r>
      <w:r w:rsidR="009C587A">
        <w:rPr>
          <w:rFonts w:ascii="Cambria" w:hAnsi="Cambria"/>
        </w:rPr>
        <w:t>.</w:t>
      </w:r>
      <w:r w:rsidR="00F76F41">
        <w:rPr>
          <w:rFonts w:ascii="Cambria" w:hAnsi="Cambria"/>
        </w:rPr>
        <w:t xml:space="preserve"> </w:t>
      </w:r>
    </w:p>
    <w:p w14:paraId="1AB5BE07" w14:textId="4947E184" w:rsidR="00DE741E" w:rsidRDefault="00DE741E" w:rsidP="00F76F41">
      <w:pPr>
        <w:pStyle w:val="NoSpacing"/>
        <w:rPr>
          <w:rFonts w:ascii="Cambria" w:hAnsi="Cambria"/>
        </w:rPr>
      </w:pPr>
    </w:p>
    <w:p w14:paraId="4A0D85AC" w14:textId="1139DE4D" w:rsidR="00DE741E" w:rsidRPr="00DE741E" w:rsidRDefault="00DE741E" w:rsidP="00DE741E">
      <w:pPr>
        <w:pStyle w:val="Footer"/>
        <w:rPr>
          <w:rFonts w:ascii="Cambria" w:hAnsi="Cambria"/>
          <w:b/>
          <w:bCs/>
          <w:i/>
          <w:iCs/>
        </w:rPr>
      </w:pPr>
      <w:r w:rsidRPr="00DE741E">
        <w:rPr>
          <w:rFonts w:ascii="Cambria" w:hAnsi="Cambria"/>
          <w:b/>
          <w:bCs/>
          <w:i/>
          <w:iCs/>
        </w:rPr>
        <w:t xml:space="preserve">Immunisation for All Ages (IFAA) is funded by Pfizer. </w:t>
      </w:r>
    </w:p>
    <w:p w14:paraId="65A37006" w14:textId="77777777" w:rsidR="00DE741E" w:rsidRDefault="00DE741E" w:rsidP="00F76F41">
      <w:pPr>
        <w:pStyle w:val="NoSpacing"/>
        <w:rPr>
          <w:rFonts w:ascii="Cambria" w:hAnsi="Cambria"/>
        </w:rPr>
      </w:pPr>
    </w:p>
    <w:p w14:paraId="5D269712" w14:textId="1E8688AA" w:rsidR="001A1B77" w:rsidRPr="001A1B77" w:rsidRDefault="001A1B77" w:rsidP="001A1B77">
      <w:pPr>
        <w:spacing w:after="0" w:line="240" w:lineRule="auto"/>
        <w:rPr>
          <w:rFonts w:ascii="Cambria" w:hAnsi="Cambria"/>
          <w:i/>
          <w:iCs/>
        </w:rPr>
      </w:pPr>
    </w:p>
    <w:sectPr w:rsidR="001A1B77" w:rsidRPr="001A1B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CD447" w14:textId="77777777" w:rsidR="003B2AA6" w:rsidRDefault="003B2AA6" w:rsidP="00BB2F1F">
      <w:pPr>
        <w:spacing w:after="0" w:line="240" w:lineRule="auto"/>
      </w:pPr>
      <w:r>
        <w:separator/>
      </w:r>
    </w:p>
  </w:endnote>
  <w:endnote w:type="continuationSeparator" w:id="0">
    <w:p w14:paraId="574A90E2" w14:textId="77777777" w:rsidR="003B2AA6" w:rsidRDefault="003B2AA6" w:rsidP="00BB2F1F">
      <w:pPr>
        <w:spacing w:after="0" w:line="240" w:lineRule="auto"/>
      </w:pPr>
      <w:r>
        <w:continuationSeparator/>
      </w:r>
    </w:p>
  </w:endnote>
  <w:endnote w:type="continuationNotice" w:id="1">
    <w:p w14:paraId="71E086B1" w14:textId="77777777" w:rsidR="003B2AA6" w:rsidRDefault="003B2AA6">
      <w:pPr>
        <w:spacing w:after="0" w:line="240" w:lineRule="auto"/>
      </w:pPr>
    </w:p>
  </w:endnote>
  <w:endnote w:id="2">
    <w:p w14:paraId="1D71A77A" w14:textId="2E6D144D" w:rsidR="00027B92" w:rsidRPr="00AC3CB2" w:rsidRDefault="00027B92">
      <w:pPr>
        <w:pStyle w:val="EndnoteText"/>
        <w:rPr>
          <w:sz w:val="16"/>
          <w:szCs w:val="16"/>
        </w:rPr>
      </w:pPr>
      <w:r w:rsidRPr="00AC3CB2">
        <w:rPr>
          <w:rStyle w:val="EndnoteReference"/>
          <w:sz w:val="16"/>
          <w:szCs w:val="16"/>
        </w:rPr>
        <w:endnoteRef/>
      </w:r>
      <w:r w:rsidRPr="00AC3CB2">
        <w:rPr>
          <w:sz w:val="16"/>
          <w:szCs w:val="16"/>
        </w:rPr>
        <w:t xml:space="preserve"> </w:t>
      </w:r>
      <w:r w:rsidR="00290122" w:rsidRPr="00AC3CB2">
        <w:rPr>
          <w:sz w:val="16"/>
          <w:szCs w:val="16"/>
        </w:rPr>
        <w:t xml:space="preserve">WHO (2008) Vaccination greatly reduces disease, disability, death and inequity worldwide. Available at: </w:t>
      </w:r>
      <w:hyperlink r:id="rId1" w:history="1">
        <w:r w:rsidR="00290122" w:rsidRPr="00AC3CB2">
          <w:rPr>
            <w:rStyle w:val="Hyperlink"/>
            <w:sz w:val="16"/>
            <w:szCs w:val="16"/>
          </w:rPr>
          <w:t>https://www.who.int/bulletin/volumes/86/2/07-040089/en/</w:t>
        </w:r>
      </w:hyperlink>
      <w:r w:rsidR="00290122" w:rsidRPr="00AC3CB2">
        <w:rPr>
          <w:sz w:val="16"/>
          <w:szCs w:val="16"/>
        </w:rPr>
        <w:t>. Last accessed: April 2020.</w:t>
      </w:r>
    </w:p>
  </w:endnote>
  <w:endnote w:id="3">
    <w:p w14:paraId="4126FE5C" w14:textId="73743E7A" w:rsidR="00465EE2" w:rsidRPr="00465EE2" w:rsidRDefault="00D9203B" w:rsidP="00D9203B">
      <w:pPr>
        <w:pStyle w:val="EndnoteText"/>
        <w:rPr>
          <w:sz w:val="16"/>
          <w:szCs w:val="16"/>
        </w:rPr>
      </w:pPr>
      <w:r w:rsidRPr="00AC3CB2">
        <w:rPr>
          <w:sz w:val="16"/>
          <w:szCs w:val="16"/>
        </w:rPr>
        <w:endnoteRef/>
      </w:r>
      <w:r w:rsidRPr="00AC3CB2">
        <w:rPr>
          <w:sz w:val="16"/>
          <w:szCs w:val="16"/>
        </w:rPr>
        <w:t xml:space="preserve"> WHO (2008) Vaccination greatly reduces disease, disability, death and inequity worldwide. Available at: </w:t>
      </w:r>
      <w:hyperlink r:id="rId2" w:history="1">
        <w:r w:rsidR="00E8659B" w:rsidRPr="00AC3CB2">
          <w:rPr>
            <w:rStyle w:val="Hyperlink"/>
            <w:sz w:val="16"/>
            <w:szCs w:val="16"/>
          </w:rPr>
          <w:t>https://www.who.int/bulletin/volumes/86/2/07-040089/en/</w:t>
        </w:r>
      </w:hyperlink>
      <w:r w:rsidRPr="00AC3CB2">
        <w:rPr>
          <w:sz w:val="16"/>
          <w:szCs w:val="16"/>
        </w:rPr>
        <w:t>.</w:t>
      </w:r>
      <w:r w:rsidR="00E8659B" w:rsidRPr="00AC3CB2">
        <w:rPr>
          <w:sz w:val="16"/>
          <w:szCs w:val="16"/>
        </w:rPr>
        <w:t xml:space="preserve"> </w:t>
      </w:r>
    </w:p>
  </w:endnote>
  <w:endnote w:id="4">
    <w:p w14:paraId="3F218B00" w14:textId="5DF484C0" w:rsidR="00465EE2" w:rsidRPr="00465EE2" w:rsidRDefault="00F30976" w:rsidP="00465EE2">
      <w:pPr>
        <w:pStyle w:val="EndnoteText"/>
        <w:contextualSpacing/>
        <w:rPr>
          <w:sz w:val="16"/>
          <w:szCs w:val="16"/>
        </w:rPr>
      </w:pPr>
      <w:r>
        <w:rPr>
          <w:rStyle w:val="EndnoteReference"/>
        </w:rPr>
        <w:endnoteRef/>
      </w:r>
      <w:r>
        <w:t xml:space="preserve"> </w:t>
      </w:r>
      <w:r w:rsidR="00465EE2" w:rsidRPr="00465EE2">
        <w:rPr>
          <w:sz w:val="16"/>
          <w:szCs w:val="16"/>
        </w:rPr>
        <w:t>WHO (2020) Do vaccines against pneumonia protect you against the new coronavirus?</w:t>
      </w:r>
    </w:p>
    <w:p w14:paraId="306DBA2D" w14:textId="04DE6821" w:rsidR="00F30976" w:rsidRDefault="00465EE2" w:rsidP="00465EE2">
      <w:pPr>
        <w:pStyle w:val="EndnoteText"/>
        <w:contextualSpacing/>
      </w:pPr>
      <w:r w:rsidRPr="00465EE2">
        <w:rPr>
          <w:sz w:val="16"/>
          <w:szCs w:val="16"/>
        </w:rPr>
        <w:t xml:space="preserve">  Available at: </w:t>
      </w:r>
      <w:hyperlink r:id="rId3" w:history="1">
        <w:r w:rsidRPr="00465EE2">
          <w:rPr>
            <w:rStyle w:val="Hyperlink"/>
            <w:sz w:val="16"/>
            <w:szCs w:val="16"/>
          </w:rPr>
          <w:t>https://www.who.int/emergencies/diseases/novel-coronavirus-2019/advice-for-public/myth-busters</w:t>
        </w:r>
      </w:hyperlink>
    </w:p>
  </w:endnote>
  <w:endnote w:id="5">
    <w:p w14:paraId="3526980A" w14:textId="2C64E2AE" w:rsidR="00F64D9C" w:rsidRPr="00AC3CB2" w:rsidRDefault="00F64D9C">
      <w:pPr>
        <w:pStyle w:val="EndnoteText"/>
        <w:rPr>
          <w:sz w:val="16"/>
          <w:szCs w:val="16"/>
        </w:rPr>
      </w:pPr>
      <w:r w:rsidRPr="00AC3CB2">
        <w:rPr>
          <w:rStyle w:val="EndnoteReference"/>
          <w:sz w:val="16"/>
          <w:szCs w:val="16"/>
        </w:rPr>
        <w:endnoteRef/>
      </w:r>
      <w:r w:rsidRPr="00AC3CB2">
        <w:rPr>
          <w:sz w:val="16"/>
          <w:szCs w:val="16"/>
        </w:rPr>
        <w:t xml:space="preserve"> </w:t>
      </w:r>
      <w:r w:rsidR="00795A5F" w:rsidRPr="00AC3CB2">
        <w:rPr>
          <w:sz w:val="16"/>
          <w:szCs w:val="16"/>
        </w:rPr>
        <w:t>ECDC (2018) Seasonal influenza vaccination and antiviral use in EU</w:t>
      </w:r>
      <w:r w:rsidR="009173CA" w:rsidRPr="00AC3CB2">
        <w:rPr>
          <w:sz w:val="16"/>
          <w:szCs w:val="16"/>
        </w:rPr>
        <w:t xml:space="preserve">/EEA Member States. Available at: </w:t>
      </w:r>
      <w:hyperlink r:id="rId4" w:history="1">
        <w:r w:rsidR="003443FC" w:rsidRPr="00AC3CB2">
          <w:rPr>
            <w:rFonts w:asciiTheme="minorHAnsi" w:hAnsiTheme="minorHAnsi" w:cstheme="minorBidi"/>
            <w:color w:val="0000FF"/>
            <w:sz w:val="16"/>
            <w:szCs w:val="16"/>
            <w:u w:val="single"/>
          </w:rPr>
          <w:t>https://www.ecdc.europa.eu/sites/default/files/documents/seasonal-influenza-antiviral-use-2018.pdf</w:t>
        </w:r>
      </w:hyperlink>
      <w:r w:rsidR="003443FC" w:rsidRPr="00AC3CB2">
        <w:rPr>
          <w:rFonts w:asciiTheme="minorHAnsi" w:hAnsiTheme="minorHAnsi" w:cstheme="minorBidi"/>
          <w:sz w:val="16"/>
          <w:szCs w:val="16"/>
        </w:rPr>
        <w:t>. Last accessed: April 2020.</w:t>
      </w:r>
    </w:p>
  </w:endnote>
  <w:endnote w:id="6">
    <w:p w14:paraId="181B8430" w14:textId="28A5533B" w:rsidR="002C5A09" w:rsidRPr="00AC3CB2" w:rsidRDefault="002C5A09">
      <w:pPr>
        <w:pStyle w:val="EndnoteText"/>
        <w:rPr>
          <w:sz w:val="16"/>
          <w:szCs w:val="16"/>
        </w:rPr>
      </w:pPr>
      <w:r w:rsidRPr="00AC3CB2">
        <w:rPr>
          <w:rStyle w:val="EndnoteReference"/>
          <w:sz w:val="16"/>
          <w:szCs w:val="16"/>
        </w:rPr>
        <w:endnoteRef/>
      </w:r>
      <w:r w:rsidRPr="00AC3CB2">
        <w:rPr>
          <w:sz w:val="16"/>
          <w:szCs w:val="16"/>
        </w:rPr>
        <w:t xml:space="preserve"> WHO (2020)</w:t>
      </w:r>
      <w:r w:rsidR="003F0BE1" w:rsidRPr="00AC3CB2">
        <w:rPr>
          <w:sz w:val="16"/>
          <w:szCs w:val="16"/>
        </w:rPr>
        <w:t xml:space="preserve"> COVID-19 media briefing</w:t>
      </w:r>
      <w:r w:rsidR="007B6C7D" w:rsidRPr="00AC3CB2">
        <w:rPr>
          <w:sz w:val="16"/>
          <w:szCs w:val="16"/>
        </w:rPr>
        <w:t>. Available at:</w:t>
      </w:r>
      <w:r w:rsidRPr="00AC3CB2">
        <w:rPr>
          <w:sz w:val="16"/>
          <w:szCs w:val="16"/>
        </w:rPr>
        <w:t xml:space="preserve"> </w:t>
      </w:r>
      <w:hyperlink r:id="rId5" w:history="1">
        <w:r w:rsidR="00254F67" w:rsidRPr="00AC3CB2">
          <w:rPr>
            <w:rStyle w:val="Hyperlink"/>
            <w:rFonts w:asciiTheme="minorHAnsi" w:hAnsiTheme="minorHAnsi" w:cstheme="minorBidi"/>
            <w:sz w:val="16"/>
            <w:szCs w:val="16"/>
          </w:rPr>
          <w:t>https://www.who.int/dg/speeches/detail/who-director-general-s-opening-remarks-at-the-media-briefing-on-covid-19---25-march-2020</w:t>
        </w:r>
      </w:hyperlink>
      <w:r w:rsidRPr="00AC3CB2">
        <w:rPr>
          <w:rFonts w:asciiTheme="minorHAnsi" w:hAnsiTheme="minorHAnsi" w:cstheme="minorBidi"/>
          <w:sz w:val="16"/>
          <w:szCs w:val="16"/>
        </w:rPr>
        <w:t xml:space="preserve"> </w:t>
      </w:r>
    </w:p>
  </w:endnote>
  <w:endnote w:id="7">
    <w:p w14:paraId="6F73668A" w14:textId="2F67FBBD" w:rsidR="00000E8E" w:rsidRPr="00AC3CB2" w:rsidRDefault="00000E8E">
      <w:pPr>
        <w:pStyle w:val="EndnoteText"/>
        <w:rPr>
          <w:sz w:val="16"/>
          <w:szCs w:val="16"/>
          <w:lang w:val="en-AU"/>
        </w:rPr>
      </w:pPr>
      <w:r w:rsidRPr="00AC3CB2">
        <w:rPr>
          <w:rStyle w:val="EndnoteReference"/>
          <w:sz w:val="16"/>
          <w:szCs w:val="16"/>
        </w:rPr>
        <w:endnoteRef/>
      </w:r>
      <w:r w:rsidRPr="00AC3CB2">
        <w:rPr>
          <w:sz w:val="16"/>
          <w:szCs w:val="16"/>
        </w:rPr>
        <w:t>World Federation of Public Health Associations (2016)</w:t>
      </w:r>
      <w:r w:rsidRPr="00AC3CB2">
        <w:rPr>
          <w:i/>
          <w:sz w:val="16"/>
          <w:szCs w:val="16"/>
        </w:rPr>
        <w:t xml:space="preserve"> </w:t>
      </w:r>
      <w:r w:rsidRPr="00AC3CB2">
        <w:rPr>
          <w:i/>
          <w:sz w:val="16"/>
          <w:szCs w:val="16"/>
          <w:lang w:val="en-AU"/>
        </w:rPr>
        <w:t xml:space="preserve">A Global Charter for the Public’s Health </w:t>
      </w:r>
      <w:hyperlink r:id="rId6" w:history="1">
        <w:r w:rsidRPr="00AC3CB2">
          <w:rPr>
            <w:rStyle w:val="Hyperlink"/>
            <w:sz w:val="16"/>
            <w:szCs w:val="16"/>
          </w:rPr>
          <w:t>https://www.wfpha.org/wfpha-projects/14-projects/171-a-global-charter-for-the-public-s-health-3</w:t>
        </w:r>
      </w:hyperlink>
    </w:p>
  </w:endnote>
  <w:endnote w:id="8">
    <w:p w14:paraId="01D675EF" w14:textId="2265C8B3" w:rsidR="00584385" w:rsidRPr="007C5D45" w:rsidRDefault="00584385">
      <w:pPr>
        <w:pStyle w:val="EndnoteText"/>
        <w:rPr>
          <w:sz w:val="16"/>
          <w:szCs w:val="16"/>
        </w:rPr>
      </w:pPr>
      <w:r w:rsidRPr="00AC3CB2">
        <w:rPr>
          <w:rStyle w:val="EndnoteReference"/>
          <w:sz w:val="16"/>
          <w:szCs w:val="16"/>
        </w:rPr>
        <w:endnoteRef/>
      </w:r>
      <w:r w:rsidRPr="00AC3CB2">
        <w:rPr>
          <w:sz w:val="16"/>
          <w:szCs w:val="16"/>
        </w:rPr>
        <w:t xml:space="preserve"> </w:t>
      </w:r>
      <w:r w:rsidR="00625907">
        <w:rPr>
          <w:sz w:val="16"/>
          <w:szCs w:val="16"/>
        </w:rPr>
        <w:t>Gmeinder, M</w:t>
      </w:r>
      <w:r w:rsidR="00FA39F3">
        <w:rPr>
          <w:sz w:val="16"/>
          <w:szCs w:val="16"/>
        </w:rPr>
        <w:t>., Morgan, D. and Mueller, M. (2017)</w:t>
      </w:r>
      <w:r w:rsidR="00B52095">
        <w:rPr>
          <w:sz w:val="16"/>
          <w:szCs w:val="16"/>
        </w:rPr>
        <w:t xml:space="preserve"> How much do OECD countries spend on pre</w:t>
      </w:r>
      <w:r w:rsidR="004C5FAA">
        <w:rPr>
          <w:sz w:val="16"/>
          <w:szCs w:val="16"/>
        </w:rPr>
        <w:t xml:space="preserve">vention? </w:t>
      </w:r>
      <w:r w:rsidR="004C5FAA">
        <w:rPr>
          <w:i/>
          <w:iCs/>
          <w:sz w:val="16"/>
          <w:szCs w:val="16"/>
        </w:rPr>
        <w:t>OECD Working Papers, No. 101</w:t>
      </w:r>
      <w:r w:rsidR="007C5D45">
        <w:rPr>
          <w:sz w:val="16"/>
          <w:szCs w:val="16"/>
        </w:rPr>
        <w:t xml:space="preserve">. Available at: </w:t>
      </w:r>
      <w:hyperlink r:id="rId7" w:history="1">
        <w:r w:rsidR="00C81AF6" w:rsidRPr="00C81AF6">
          <w:rPr>
            <w:rStyle w:val="Hyperlink"/>
            <w:sz w:val="16"/>
            <w:szCs w:val="16"/>
          </w:rPr>
          <w:t>https://www.snop.it/attachments/article/775/OECD%20%20spese%20prevenzione.pdf</w:t>
        </w:r>
      </w:hyperlink>
    </w:p>
  </w:endnote>
  <w:endnote w:id="9">
    <w:p w14:paraId="171F14BD" w14:textId="6A4A42CE" w:rsidR="00584385" w:rsidRDefault="00584385">
      <w:pPr>
        <w:pStyle w:val="EndnoteText"/>
      </w:pPr>
      <w:r w:rsidRPr="00AC3CB2">
        <w:rPr>
          <w:rStyle w:val="EndnoteReference"/>
          <w:sz w:val="16"/>
          <w:szCs w:val="16"/>
        </w:rPr>
        <w:endnoteRef/>
      </w:r>
      <w:r w:rsidRPr="00AC3CB2">
        <w:rPr>
          <w:sz w:val="16"/>
          <w:szCs w:val="16"/>
        </w:rPr>
        <w:t xml:space="preserve"> </w:t>
      </w:r>
      <w:r w:rsidR="00192AE2" w:rsidRPr="00AC3CB2">
        <w:rPr>
          <w:sz w:val="16"/>
          <w:szCs w:val="16"/>
        </w:rPr>
        <w:t xml:space="preserve">WHO (2008) Vaccination greatly reduces disease, disability, death and inequity worldwide. Available at: </w:t>
      </w:r>
      <w:hyperlink r:id="rId8" w:history="1">
        <w:r w:rsidR="00192AE2" w:rsidRPr="00AC3CB2">
          <w:rPr>
            <w:rStyle w:val="Hyperlink"/>
            <w:sz w:val="16"/>
            <w:szCs w:val="16"/>
          </w:rPr>
          <w:t>https://www.who.int/bulletin/volumes/86/2/07-040089/en/</w:t>
        </w:r>
      </w:hyperlink>
      <w:r w:rsidR="00192AE2" w:rsidRPr="00AC3CB2">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BB76D" w14:textId="77777777" w:rsidR="003B2AA6" w:rsidRDefault="003B2AA6" w:rsidP="00BB2F1F">
      <w:pPr>
        <w:spacing w:after="0" w:line="240" w:lineRule="auto"/>
      </w:pPr>
      <w:r>
        <w:separator/>
      </w:r>
    </w:p>
  </w:footnote>
  <w:footnote w:type="continuationSeparator" w:id="0">
    <w:p w14:paraId="7912BD02" w14:textId="77777777" w:rsidR="003B2AA6" w:rsidRDefault="003B2AA6" w:rsidP="00BB2F1F">
      <w:pPr>
        <w:spacing w:after="0" w:line="240" w:lineRule="auto"/>
      </w:pPr>
      <w:r>
        <w:continuationSeparator/>
      </w:r>
    </w:p>
  </w:footnote>
  <w:footnote w:type="continuationNotice" w:id="1">
    <w:p w14:paraId="4E4AB747" w14:textId="77777777" w:rsidR="003B2AA6" w:rsidRDefault="003B2A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F1B87"/>
    <w:multiLevelType w:val="hybridMultilevel"/>
    <w:tmpl w:val="618A4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702746"/>
    <w:multiLevelType w:val="hybridMultilevel"/>
    <w:tmpl w:val="B07ABE58"/>
    <w:lvl w:ilvl="0" w:tplc="DF32447E">
      <w:start w:val="1"/>
      <w:numFmt w:val="bullet"/>
      <w:lvlText w:val="•"/>
      <w:lvlJc w:val="left"/>
      <w:pPr>
        <w:tabs>
          <w:tab w:val="num" w:pos="720"/>
        </w:tabs>
        <w:ind w:left="720" w:hanging="360"/>
      </w:pPr>
      <w:rPr>
        <w:rFonts w:ascii="Arial" w:hAnsi="Arial" w:cs="Times New Roman" w:hint="default"/>
      </w:rPr>
    </w:lvl>
    <w:lvl w:ilvl="1" w:tplc="F5986672">
      <w:start w:val="1"/>
      <w:numFmt w:val="bullet"/>
      <w:lvlText w:val="•"/>
      <w:lvlJc w:val="left"/>
      <w:pPr>
        <w:tabs>
          <w:tab w:val="num" w:pos="1440"/>
        </w:tabs>
        <w:ind w:left="1440" w:hanging="360"/>
      </w:pPr>
      <w:rPr>
        <w:rFonts w:ascii="Arial" w:hAnsi="Arial" w:cs="Times New Roman" w:hint="default"/>
      </w:rPr>
    </w:lvl>
    <w:lvl w:ilvl="2" w:tplc="7C740EA4">
      <w:start w:val="1"/>
      <w:numFmt w:val="bullet"/>
      <w:lvlText w:val="•"/>
      <w:lvlJc w:val="left"/>
      <w:pPr>
        <w:tabs>
          <w:tab w:val="num" w:pos="2160"/>
        </w:tabs>
        <w:ind w:left="2160" w:hanging="360"/>
      </w:pPr>
      <w:rPr>
        <w:rFonts w:ascii="Arial" w:hAnsi="Arial" w:cs="Times New Roman" w:hint="default"/>
      </w:rPr>
    </w:lvl>
    <w:lvl w:ilvl="3" w:tplc="E4EA7E0E">
      <w:start w:val="1"/>
      <w:numFmt w:val="bullet"/>
      <w:lvlText w:val="•"/>
      <w:lvlJc w:val="left"/>
      <w:pPr>
        <w:tabs>
          <w:tab w:val="num" w:pos="2880"/>
        </w:tabs>
        <w:ind w:left="2880" w:hanging="360"/>
      </w:pPr>
      <w:rPr>
        <w:rFonts w:ascii="Arial" w:hAnsi="Arial" w:cs="Times New Roman" w:hint="default"/>
      </w:rPr>
    </w:lvl>
    <w:lvl w:ilvl="4" w:tplc="72CA1778">
      <w:start w:val="1"/>
      <w:numFmt w:val="bullet"/>
      <w:lvlText w:val="•"/>
      <w:lvlJc w:val="left"/>
      <w:pPr>
        <w:tabs>
          <w:tab w:val="num" w:pos="3600"/>
        </w:tabs>
        <w:ind w:left="3600" w:hanging="360"/>
      </w:pPr>
      <w:rPr>
        <w:rFonts w:ascii="Arial" w:hAnsi="Arial" w:cs="Times New Roman" w:hint="default"/>
      </w:rPr>
    </w:lvl>
    <w:lvl w:ilvl="5" w:tplc="A6AA364A">
      <w:start w:val="1"/>
      <w:numFmt w:val="bullet"/>
      <w:lvlText w:val="•"/>
      <w:lvlJc w:val="left"/>
      <w:pPr>
        <w:tabs>
          <w:tab w:val="num" w:pos="4320"/>
        </w:tabs>
        <w:ind w:left="4320" w:hanging="360"/>
      </w:pPr>
      <w:rPr>
        <w:rFonts w:ascii="Arial" w:hAnsi="Arial" w:cs="Times New Roman" w:hint="default"/>
      </w:rPr>
    </w:lvl>
    <w:lvl w:ilvl="6" w:tplc="2EE0AB3A">
      <w:start w:val="1"/>
      <w:numFmt w:val="bullet"/>
      <w:lvlText w:val="•"/>
      <w:lvlJc w:val="left"/>
      <w:pPr>
        <w:tabs>
          <w:tab w:val="num" w:pos="5040"/>
        </w:tabs>
        <w:ind w:left="5040" w:hanging="360"/>
      </w:pPr>
      <w:rPr>
        <w:rFonts w:ascii="Arial" w:hAnsi="Arial" w:cs="Times New Roman" w:hint="default"/>
      </w:rPr>
    </w:lvl>
    <w:lvl w:ilvl="7" w:tplc="6106BA5C">
      <w:start w:val="1"/>
      <w:numFmt w:val="bullet"/>
      <w:lvlText w:val="•"/>
      <w:lvlJc w:val="left"/>
      <w:pPr>
        <w:tabs>
          <w:tab w:val="num" w:pos="5760"/>
        </w:tabs>
        <w:ind w:left="5760" w:hanging="360"/>
      </w:pPr>
      <w:rPr>
        <w:rFonts w:ascii="Arial" w:hAnsi="Arial" w:cs="Times New Roman" w:hint="default"/>
      </w:rPr>
    </w:lvl>
    <w:lvl w:ilvl="8" w:tplc="E4540C9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FC550F4"/>
    <w:multiLevelType w:val="hybridMultilevel"/>
    <w:tmpl w:val="A85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C4D94"/>
    <w:multiLevelType w:val="multilevel"/>
    <w:tmpl w:val="F04AD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106DE7"/>
    <w:multiLevelType w:val="hybridMultilevel"/>
    <w:tmpl w:val="993ACB52"/>
    <w:lvl w:ilvl="0" w:tplc="A5CE5D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9B121A"/>
    <w:multiLevelType w:val="hybridMultilevel"/>
    <w:tmpl w:val="4EBABE0E"/>
    <w:lvl w:ilvl="0" w:tplc="1AB60C8A">
      <w:numFmt w:val="bullet"/>
      <w:lvlText w:val="-"/>
      <w:lvlJc w:val="left"/>
      <w:pPr>
        <w:ind w:left="720" w:hanging="360"/>
      </w:pPr>
      <w:rPr>
        <w:rFonts w:ascii="Cambria" w:eastAsia="Calibri" w:hAnsi="Cambr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82"/>
    <w:rsid w:val="00000E8E"/>
    <w:rsid w:val="000112E4"/>
    <w:rsid w:val="00027B92"/>
    <w:rsid w:val="00045BE1"/>
    <w:rsid w:val="000536FD"/>
    <w:rsid w:val="00056012"/>
    <w:rsid w:val="00077816"/>
    <w:rsid w:val="000802FD"/>
    <w:rsid w:val="00096046"/>
    <w:rsid w:val="000A332C"/>
    <w:rsid w:val="000B6284"/>
    <w:rsid w:val="000E3078"/>
    <w:rsid w:val="000F580C"/>
    <w:rsid w:val="0010206D"/>
    <w:rsid w:val="001065AB"/>
    <w:rsid w:val="001260E0"/>
    <w:rsid w:val="00126ABA"/>
    <w:rsid w:val="001300C9"/>
    <w:rsid w:val="00133172"/>
    <w:rsid w:val="00152A68"/>
    <w:rsid w:val="00173518"/>
    <w:rsid w:val="00181794"/>
    <w:rsid w:val="00192AE2"/>
    <w:rsid w:val="001960E1"/>
    <w:rsid w:val="001A1B77"/>
    <w:rsid w:val="001B0354"/>
    <w:rsid w:val="001B6819"/>
    <w:rsid w:val="001D0463"/>
    <w:rsid w:val="001D3177"/>
    <w:rsid w:val="001D33D4"/>
    <w:rsid w:val="001F3A52"/>
    <w:rsid w:val="00200962"/>
    <w:rsid w:val="002038BF"/>
    <w:rsid w:val="00207ED7"/>
    <w:rsid w:val="00216B00"/>
    <w:rsid w:val="00217EEB"/>
    <w:rsid w:val="00226513"/>
    <w:rsid w:val="002439E3"/>
    <w:rsid w:val="002449EA"/>
    <w:rsid w:val="002464B4"/>
    <w:rsid w:val="0025040E"/>
    <w:rsid w:val="00254F67"/>
    <w:rsid w:val="002564B1"/>
    <w:rsid w:val="00271899"/>
    <w:rsid w:val="00281277"/>
    <w:rsid w:val="00284CAD"/>
    <w:rsid w:val="00290122"/>
    <w:rsid w:val="002A23D0"/>
    <w:rsid w:val="002B6EFE"/>
    <w:rsid w:val="002C2652"/>
    <w:rsid w:val="002C31F5"/>
    <w:rsid w:val="002C5A09"/>
    <w:rsid w:val="002C7F7E"/>
    <w:rsid w:val="002E21D5"/>
    <w:rsid w:val="002E4076"/>
    <w:rsid w:val="00315027"/>
    <w:rsid w:val="00321F17"/>
    <w:rsid w:val="003263E6"/>
    <w:rsid w:val="00341248"/>
    <w:rsid w:val="003443FC"/>
    <w:rsid w:val="00350109"/>
    <w:rsid w:val="00350F56"/>
    <w:rsid w:val="00363432"/>
    <w:rsid w:val="00367C81"/>
    <w:rsid w:val="00370050"/>
    <w:rsid w:val="00391E74"/>
    <w:rsid w:val="003B2AA6"/>
    <w:rsid w:val="003C5861"/>
    <w:rsid w:val="003E42F9"/>
    <w:rsid w:val="003F0BE1"/>
    <w:rsid w:val="00401263"/>
    <w:rsid w:val="00406355"/>
    <w:rsid w:val="0040740E"/>
    <w:rsid w:val="0042035D"/>
    <w:rsid w:val="00426B9A"/>
    <w:rsid w:val="00445535"/>
    <w:rsid w:val="00453F27"/>
    <w:rsid w:val="00465D9B"/>
    <w:rsid w:val="00465EE2"/>
    <w:rsid w:val="00470193"/>
    <w:rsid w:val="00470D2D"/>
    <w:rsid w:val="00473863"/>
    <w:rsid w:val="004C0F11"/>
    <w:rsid w:val="004C5FAA"/>
    <w:rsid w:val="004D7BD8"/>
    <w:rsid w:val="004D7D1F"/>
    <w:rsid w:val="004F3178"/>
    <w:rsid w:val="00502D16"/>
    <w:rsid w:val="005053CF"/>
    <w:rsid w:val="00521E93"/>
    <w:rsid w:val="005277CE"/>
    <w:rsid w:val="0056519F"/>
    <w:rsid w:val="00571A27"/>
    <w:rsid w:val="00571FFC"/>
    <w:rsid w:val="00581D73"/>
    <w:rsid w:val="005822C8"/>
    <w:rsid w:val="00584385"/>
    <w:rsid w:val="00590966"/>
    <w:rsid w:val="00596208"/>
    <w:rsid w:val="005C3749"/>
    <w:rsid w:val="005D3194"/>
    <w:rsid w:val="005E4EB8"/>
    <w:rsid w:val="00620167"/>
    <w:rsid w:val="006227B9"/>
    <w:rsid w:val="00625907"/>
    <w:rsid w:val="00627623"/>
    <w:rsid w:val="006414DD"/>
    <w:rsid w:val="006561A2"/>
    <w:rsid w:val="00670F1D"/>
    <w:rsid w:val="00682E17"/>
    <w:rsid w:val="00683E87"/>
    <w:rsid w:val="0068557C"/>
    <w:rsid w:val="00694105"/>
    <w:rsid w:val="006A75B1"/>
    <w:rsid w:val="006E12C0"/>
    <w:rsid w:val="006E76B6"/>
    <w:rsid w:val="006F3875"/>
    <w:rsid w:val="006F4AAE"/>
    <w:rsid w:val="006F520E"/>
    <w:rsid w:val="00702277"/>
    <w:rsid w:val="007041DD"/>
    <w:rsid w:val="00706351"/>
    <w:rsid w:val="007068AB"/>
    <w:rsid w:val="00710D15"/>
    <w:rsid w:val="0073048C"/>
    <w:rsid w:val="00750D96"/>
    <w:rsid w:val="00757418"/>
    <w:rsid w:val="007576EA"/>
    <w:rsid w:val="00757D1E"/>
    <w:rsid w:val="00760F84"/>
    <w:rsid w:val="0078158E"/>
    <w:rsid w:val="00795A5F"/>
    <w:rsid w:val="007B6C7D"/>
    <w:rsid w:val="007C0E12"/>
    <w:rsid w:val="007C32EE"/>
    <w:rsid w:val="007C5D45"/>
    <w:rsid w:val="007D09C2"/>
    <w:rsid w:val="007D4D99"/>
    <w:rsid w:val="007F017E"/>
    <w:rsid w:val="007F2631"/>
    <w:rsid w:val="0081328E"/>
    <w:rsid w:val="008273CB"/>
    <w:rsid w:val="00837C16"/>
    <w:rsid w:val="0084066A"/>
    <w:rsid w:val="0086061E"/>
    <w:rsid w:val="00861034"/>
    <w:rsid w:val="0086324D"/>
    <w:rsid w:val="0087155E"/>
    <w:rsid w:val="008903EE"/>
    <w:rsid w:val="00894B12"/>
    <w:rsid w:val="008B1658"/>
    <w:rsid w:val="008B749C"/>
    <w:rsid w:val="008C0CC1"/>
    <w:rsid w:val="008C65E0"/>
    <w:rsid w:val="008D3A88"/>
    <w:rsid w:val="008E7764"/>
    <w:rsid w:val="008F3DB2"/>
    <w:rsid w:val="00905304"/>
    <w:rsid w:val="00912F96"/>
    <w:rsid w:val="009173CA"/>
    <w:rsid w:val="00936997"/>
    <w:rsid w:val="00950267"/>
    <w:rsid w:val="009626B3"/>
    <w:rsid w:val="00971217"/>
    <w:rsid w:val="009759B7"/>
    <w:rsid w:val="00975C04"/>
    <w:rsid w:val="00975EBD"/>
    <w:rsid w:val="00982F53"/>
    <w:rsid w:val="009A5D6E"/>
    <w:rsid w:val="009B38BC"/>
    <w:rsid w:val="009C4252"/>
    <w:rsid w:val="009C539C"/>
    <w:rsid w:val="009C587A"/>
    <w:rsid w:val="009C60F6"/>
    <w:rsid w:val="009E3126"/>
    <w:rsid w:val="009E42A1"/>
    <w:rsid w:val="009E6681"/>
    <w:rsid w:val="00A0554E"/>
    <w:rsid w:val="00A072DE"/>
    <w:rsid w:val="00A25944"/>
    <w:rsid w:val="00A3455F"/>
    <w:rsid w:val="00A54320"/>
    <w:rsid w:val="00A62EF2"/>
    <w:rsid w:val="00A71FB5"/>
    <w:rsid w:val="00AA35F3"/>
    <w:rsid w:val="00AC3CB2"/>
    <w:rsid w:val="00AC3D11"/>
    <w:rsid w:val="00AC7258"/>
    <w:rsid w:val="00AD4AB0"/>
    <w:rsid w:val="00AD4F0B"/>
    <w:rsid w:val="00AF4976"/>
    <w:rsid w:val="00B053E1"/>
    <w:rsid w:val="00B13E51"/>
    <w:rsid w:val="00B16C92"/>
    <w:rsid w:val="00B21AEE"/>
    <w:rsid w:val="00B3342B"/>
    <w:rsid w:val="00B45C6D"/>
    <w:rsid w:val="00B52095"/>
    <w:rsid w:val="00B57DD6"/>
    <w:rsid w:val="00B81D78"/>
    <w:rsid w:val="00B81EE4"/>
    <w:rsid w:val="00B95D5C"/>
    <w:rsid w:val="00BA1537"/>
    <w:rsid w:val="00BA49C9"/>
    <w:rsid w:val="00BB2F1F"/>
    <w:rsid w:val="00BB76F1"/>
    <w:rsid w:val="00BC06E4"/>
    <w:rsid w:val="00BD26CD"/>
    <w:rsid w:val="00BD44B5"/>
    <w:rsid w:val="00BD6A02"/>
    <w:rsid w:val="00C03649"/>
    <w:rsid w:val="00C07C4C"/>
    <w:rsid w:val="00C150F4"/>
    <w:rsid w:val="00C16C9B"/>
    <w:rsid w:val="00C23ED5"/>
    <w:rsid w:val="00C30901"/>
    <w:rsid w:val="00C41D32"/>
    <w:rsid w:val="00C81AF6"/>
    <w:rsid w:val="00C92FDB"/>
    <w:rsid w:val="00CA235D"/>
    <w:rsid w:val="00CA6478"/>
    <w:rsid w:val="00CB447E"/>
    <w:rsid w:val="00CC0F82"/>
    <w:rsid w:val="00CD606F"/>
    <w:rsid w:val="00CD65A3"/>
    <w:rsid w:val="00CF7CEA"/>
    <w:rsid w:val="00D029BA"/>
    <w:rsid w:val="00D16250"/>
    <w:rsid w:val="00D23E82"/>
    <w:rsid w:val="00D325AB"/>
    <w:rsid w:val="00D366AC"/>
    <w:rsid w:val="00D36A74"/>
    <w:rsid w:val="00D42A4B"/>
    <w:rsid w:val="00D50CC7"/>
    <w:rsid w:val="00D52EC9"/>
    <w:rsid w:val="00D67A86"/>
    <w:rsid w:val="00D77B5B"/>
    <w:rsid w:val="00D9203B"/>
    <w:rsid w:val="00D9386F"/>
    <w:rsid w:val="00DB2036"/>
    <w:rsid w:val="00DB2E63"/>
    <w:rsid w:val="00DC3CEC"/>
    <w:rsid w:val="00DC7DAB"/>
    <w:rsid w:val="00DE1752"/>
    <w:rsid w:val="00DE741E"/>
    <w:rsid w:val="00DF4385"/>
    <w:rsid w:val="00E02708"/>
    <w:rsid w:val="00E0349A"/>
    <w:rsid w:val="00E324B0"/>
    <w:rsid w:val="00E43DBD"/>
    <w:rsid w:val="00E515F5"/>
    <w:rsid w:val="00E808F1"/>
    <w:rsid w:val="00E8659B"/>
    <w:rsid w:val="00E90015"/>
    <w:rsid w:val="00E954B2"/>
    <w:rsid w:val="00EA1BC0"/>
    <w:rsid w:val="00EA3216"/>
    <w:rsid w:val="00EB24E8"/>
    <w:rsid w:val="00EB29BC"/>
    <w:rsid w:val="00EB4C87"/>
    <w:rsid w:val="00EC4E2D"/>
    <w:rsid w:val="00ED7185"/>
    <w:rsid w:val="00ED7E6E"/>
    <w:rsid w:val="00EE4ACE"/>
    <w:rsid w:val="00F05262"/>
    <w:rsid w:val="00F15DA7"/>
    <w:rsid w:val="00F2598D"/>
    <w:rsid w:val="00F30976"/>
    <w:rsid w:val="00F40606"/>
    <w:rsid w:val="00F411D2"/>
    <w:rsid w:val="00F424B1"/>
    <w:rsid w:val="00F46110"/>
    <w:rsid w:val="00F567B5"/>
    <w:rsid w:val="00F62764"/>
    <w:rsid w:val="00F64D9C"/>
    <w:rsid w:val="00F76F41"/>
    <w:rsid w:val="00F90073"/>
    <w:rsid w:val="00FA39F3"/>
    <w:rsid w:val="00FC48FC"/>
    <w:rsid w:val="00FD113C"/>
    <w:rsid w:val="00FD33AE"/>
    <w:rsid w:val="00FE484D"/>
    <w:rsid w:val="00FF1770"/>
    <w:rsid w:val="00FF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4F31"/>
  <w15:chartTrackingRefBased/>
  <w15:docId w15:val="{776C44A7-73CD-42F7-B39A-6F83043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82"/>
    <w:rPr>
      <w:rFonts w:ascii="Segoe UI" w:hAnsi="Segoe UI" w:cs="Segoe UI"/>
      <w:sz w:val="18"/>
      <w:szCs w:val="18"/>
    </w:rPr>
  </w:style>
  <w:style w:type="character" w:styleId="Hyperlink">
    <w:name w:val="Hyperlink"/>
    <w:basedOn w:val="DefaultParagraphFont"/>
    <w:uiPriority w:val="99"/>
    <w:unhideWhenUsed/>
    <w:rsid w:val="00BB2F1F"/>
    <w:rPr>
      <w:color w:val="0000FF"/>
      <w:u w:val="single"/>
    </w:rPr>
  </w:style>
  <w:style w:type="paragraph" w:styleId="EndnoteText">
    <w:name w:val="endnote text"/>
    <w:basedOn w:val="Normal"/>
    <w:link w:val="EndnoteTextChar"/>
    <w:uiPriority w:val="99"/>
    <w:semiHidden/>
    <w:unhideWhenUsed/>
    <w:rsid w:val="00BB2F1F"/>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sid w:val="00BB2F1F"/>
    <w:rPr>
      <w:rFonts w:ascii="Calibri" w:hAnsi="Calibri" w:cs="Calibri"/>
      <w:sz w:val="20"/>
      <w:szCs w:val="20"/>
    </w:rPr>
  </w:style>
  <w:style w:type="character" w:styleId="EndnoteReference">
    <w:name w:val="endnote reference"/>
    <w:basedOn w:val="DefaultParagraphFont"/>
    <w:uiPriority w:val="99"/>
    <w:semiHidden/>
    <w:unhideWhenUsed/>
    <w:rsid w:val="00BB2F1F"/>
    <w:rPr>
      <w:vertAlign w:val="superscript"/>
    </w:rPr>
  </w:style>
  <w:style w:type="paragraph" w:styleId="NoSpacing">
    <w:name w:val="No Spacing"/>
    <w:uiPriority w:val="1"/>
    <w:qFormat/>
    <w:rsid w:val="00BB2F1F"/>
    <w:pPr>
      <w:spacing w:after="0" w:line="240" w:lineRule="auto"/>
    </w:pPr>
  </w:style>
  <w:style w:type="paragraph" w:styleId="ListParagraph">
    <w:name w:val="List Paragraph"/>
    <w:basedOn w:val="Normal"/>
    <w:uiPriority w:val="34"/>
    <w:qFormat/>
    <w:rsid w:val="00EB24E8"/>
    <w:pPr>
      <w:spacing w:after="0" w:line="240" w:lineRule="auto"/>
      <w:ind w:left="720"/>
    </w:pPr>
    <w:rPr>
      <w:rFonts w:ascii="Calibri" w:hAnsi="Calibri" w:cs="Calibri"/>
    </w:rPr>
  </w:style>
  <w:style w:type="paragraph" w:customStyle="1" w:styleId="m-5678104734300814684gmail-m-5290842454751851044msolistparagraph">
    <w:name w:val="m_-5678104734300814684gmail-m-5290842454751851044msolistparagraph"/>
    <w:basedOn w:val="Normal"/>
    <w:rsid w:val="008D3A88"/>
    <w:pPr>
      <w:suppressAutoHyphens/>
      <w:autoSpaceDN w:val="0"/>
      <w:spacing w:before="100" w:after="100" w:line="240" w:lineRule="auto"/>
      <w:textAlignment w:val="baseline"/>
    </w:pPr>
    <w:rPr>
      <w:rFonts w:ascii="Calibri" w:eastAsia="Calibri" w:hAnsi="Calibri" w:cs="Calibri"/>
      <w:lang w:eastAsia="en-GB"/>
    </w:rPr>
  </w:style>
  <w:style w:type="character" w:styleId="CommentReference">
    <w:name w:val="annotation reference"/>
    <w:basedOn w:val="DefaultParagraphFont"/>
    <w:uiPriority w:val="99"/>
    <w:semiHidden/>
    <w:unhideWhenUsed/>
    <w:rsid w:val="00453F27"/>
    <w:rPr>
      <w:sz w:val="16"/>
      <w:szCs w:val="16"/>
    </w:rPr>
  </w:style>
  <w:style w:type="paragraph" w:styleId="CommentText">
    <w:name w:val="annotation text"/>
    <w:basedOn w:val="Normal"/>
    <w:link w:val="CommentTextChar"/>
    <w:uiPriority w:val="99"/>
    <w:unhideWhenUsed/>
    <w:rsid w:val="00453F27"/>
    <w:pPr>
      <w:spacing w:line="240" w:lineRule="auto"/>
    </w:pPr>
    <w:rPr>
      <w:sz w:val="20"/>
      <w:szCs w:val="20"/>
    </w:rPr>
  </w:style>
  <w:style w:type="character" w:customStyle="1" w:styleId="CommentTextChar">
    <w:name w:val="Comment Text Char"/>
    <w:basedOn w:val="DefaultParagraphFont"/>
    <w:link w:val="CommentText"/>
    <w:uiPriority w:val="99"/>
    <w:rsid w:val="00453F27"/>
    <w:rPr>
      <w:sz w:val="20"/>
      <w:szCs w:val="20"/>
    </w:rPr>
  </w:style>
  <w:style w:type="paragraph" w:styleId="CommentSubject">
    <w:name w:val="annotation subject"/>
    <w:basedOn w:val="CommentText"/>
    <w:next w:val="CommentText"/>
    <w:link w:val="CommentSubjectChar"/>
    <w:uiPriority w:val="99"/>
    <w:semiHidden/>
    <w:unhideWhenUsed/>
    <w:rsid w:val="00453F27"/>
    <w:rPr>
      <w:b/>
      <w:bCs/>
    </w:rPr>
  </w:style>
  <w:style w:type="character" w:customStyle="1" w:styleId="CommentSubjectChar">
    <w:name w:val="Comment Subject Char"/>
    <w:basedOn w:val="CommentTextChar"/>
    <w:link w:val="CommentSubject"/>
    <w:uiPriority w:val="99"/>
    <w:semiHidden/>
    <w:rsid w:val="00453F27"/>
    <w:rPr>
      <w:b/>
      <w:bCs/>
      <w:sz w:val="20"/>
      <w:szCs w:val="20"/>
    </w:rPr>
  </w:style>
  <w:style w:type="paragraph" w:styleId="Revision">
    <w:name w:val="Revision"/>
    <w:hidden/>
    <w:uiPriority w:val="99"/>
    <w:semiHidden/>
    <w:rsid w:val="00DC7DAB"/>
    <w:pPr>
      <w:spacing w:after="0" w:line="240" w:lineRule="auto"/>
    </w:pPr>
  </w:style>
  <w:style w:type="paragraph" w:styleId="NormalWeb">
    <w:name w:val="Normal (Web)"/>
    <w:basedOn w:val="Normal"/>
    <w:uiPriority w:val="99"/>
    <w:semiHidden/>
    <w:unhideWhenUsed/>
    <w:rsid w:val="00683E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0E12"/>
    <w:rPr>
      <w:b/>
      <w:bCs/>
    </w:rPr>
  </w:style>
  <w:style w:type="paragraph" w:styleId="Header">
    <w:name w:val="header"/>
    <w:basedOn w:val="Normal"/>
    <w:link w:val="HeaderChar"/>
    <w:uiPriority w:val="99"/>
    <w:unhideWhenUsed/>
    <w:rsid w:val="00473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863"/>
  </w:style>
  <w:style w:type="paragraph" w:styleId="Footer">
    <w:name w:val="footer"/>
    <w:basedOn w:val="Normal"/>
    <w:link w:val="FooterChar"/>
    <w:uiPriority w:val="99"/>
    <w:unhideWhenUsed/>
    <w:rsid w:val="00473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863"/>
  </w:style>
  <w:style w:type="character" w:customStyle="1" w:styleId="UnresolvedMention1">
    <w:name w:val="Unresolved Mention1"/>
    <w:basedOn w:val="DefaultParagraphFont"/>
    <w:uiPriority w:val="99"/>
    <w:semiHidden/>
    <w:unhideWhenUsed/>
    <w:rsid w:val="00254F67"/>
    <w:rPr>
      <w:color w:val="605E5C"/>
      <w:shd w:val="clear" w:color="auto" w:fill="E1DFDD"/>
    </w:rPr>
  </w:style>
  <w:style w:type="paragraph" w:styleId="FootnoteText">
    <w:name w:val="footnote text"/>
    <w:basedOn w:val="Normal"/>
    <w:link w:val="FootnoteTextChar"/>
    <w:uiPriority w:val="99"/>
    <w:semiHidden/>
    <w:unhideWhenUsed/>
    <w:rsid w:val="00D92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03B"/>
    <w:rPr>
      <w:sz w:val="20"/>
      <w:szCs w:val="20"/>
    </w:rPr>
  </w:style>
  <w:style w:type="character" w:styleId="FootnoteReference">
    <w:name w:val="footnote reference"/>
    <w:basedOn w:val="DefaultParagraphFont"/>
    <w:uiPriority w:val="99"/>
    <w:semiHidden/>
    <w:unhideWhenUsed/>
    <w:rsid w:val="00D9203B"/>
    <w:rPr>
      <w:vertAlign w:val="superscript"/>
    </w:rPr>
  </w:style>
  <w:style w:type="character" w:styleId="UnresolvedMention">
    <w:name w:val="Unresolved Mention"/>
    <w:basedOn w:val="DefaultParagraphFont"/>
    <w:uiPriority w:val="99"/>
    <w:semiHidden/>
    <w:unhideWhenUsed/>
    <w:rsid w:val="00C81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243268">
      <w:bodyDiv w:val="1"/>
      <w:marLeft w:val="0"/>
      <w:marRight w:val="0"/>
      <w:marTop w:val="0"/>
      <w:marBottom w:val="0"/>
      <w:divBdr>
        <w:top w:val="none" w:sz="0" w:space="0" w:color="auto"/>
        <w:left w:val="none" w:sz="0" w:space="0" w:color="auto"/>
        <w:bottom w:val="none" w:sz="0" w:space="0" w:color="auto"/>
        <w:right w:val="none" w:sz="0" w:space="0" w:color="auto"/>
      </w:divBdr>
    </w:div>
    <w:div w:id="1209412267">
      <w:bodyDiv w:val="1"/>
      <w:marLeft w:val="0"/>
      <w:marRight w:val="0"/>
      <w:marTop w:val="0"/>
      <w:marBottom w:val="0"/>
      <w:divBdr>
        <w:top w:val="none" w:sz="0" w:space="0" w:color="auto"/>
        <w:left w:val="none" w:sz="0" w:space="0" w:color="auto"/>
        <w:bottom w:val="none" w:sz="0" w:space="0" w:color="auto"/>
        <w:right w:val="none" w:sz="0" w:space="0" w:color="auto"/>
      </w:divBdr>
    </w:div>
    <w:div w:id="1227574284">
      <w:bodyDiv w:val="1"/>
      <w:marLeft w:val="0"/>
      <w:marRight w:val="0"/>
      <w:marTop w:val="0"/>
      <w:marBottom w:val="0"/>
      <w:divBdr>
        <w:top w:val="none" w:sz="0" w:space="0" w:color="auto"/>
        <w:left w:val="none" w:sz="0" w:space="0" w:color="auto"/>
        <w:bottom w:val="none" w:sz="0" w:space="0" w:color="auto"/>
        <w:right w:val="none" w:sz="0" w:space="0" w:color="auto"/>
      </w:divBdr>
    </w:div>
    <w:div w:id="1469592573">
      <w:bodyDiv w:val="1"/>
      <w:marLeft w:val="0"/>
      <w:marRight w:val="0"/>
      <w:marTop w:val="0"/>
      <w:marBottom w:val="0"/>
      <w:divBdr>
        <w:top w:val="none" w:sz="0" w:space="0" w:color="auto"/>
        <w:left w:val="none" w:sz="0" w:space="0" w:color="auto"/>
        <w:bottom w:val="none" w:sz="0" w:space="0" w:color="auto"/>
        <w:right w:val="none" w:sz="0" w:space="0" w:color="auto"/>
      </w:divBdr>
    </w:div>
    <w:div w:id="1956251955">
      <w:bodyDiv w:val="1"/>
      <w:marLeft w:val="0"/>
      <w:marRight w:val="0"/>
      <w:marTop w:val="0"/>
      <w:marBottom w:val="0"/>
      <w:divBdr>
        <w:top w:val="none" w:sz="0" w:space="0" w:color="auto"/>
        <w:left w:val="none" w:sz="0" w:space="0" w:color="auto"/>
        <w:bottom w:val="none" w:sz="0" w:space="0" w:color="auto"/>
        <w:right w:val="none" w:sz="0" w:space="0" w:color="auto"/>
      </w:divBdr>
    </w:div>
    <w:div w:id="1984118186">
      <w:bodyDiv w:val="1"/>
      <w:marLeft w:val="0"/>
      <w:marRight w:val="0"/>
      <w:marTop w:val="0"/>
      <w:marBottom w:val="0"/>
      <w:divBdr>
        <w:top w:val="none" w:sz="0" w:space="0" w:color="auto"/>
        <w:left w:val="none" w:sz="0" w:space="0" w:color="auto"/>
        <w:bottom w:val="none" w:sz="0" w:space="0" w:color="auto"/>
        <w:right w:val="none" w:sz="0" w:space="0" w:color="auto"/>
      </w:divBdr>
    </w:div>
    <w:div w:id="20817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endnotes.xml.rels><?xml version="1.0" encoding="UTF-8" standalone="yes"?>
<Relationships xmlns="http://schemas.openxmlformats.org/package/2006/relationships"><Relationship Id="rId8" Type="http://schemas.openxmlformats.org/officeDocument/2006/relationships/hyperlink" Target="https://www.who.int/bulletin/volumes/86/2/07-040089/en/" TargetMode="External"/><Relationship Id="rId3" Type="http://schemas.openxmlformats.org/officeDocument/2006/relationships/hyperlink" Target="https://www.who.int/emergencies/diseases/novel-coronavirus-2019/advice-for-public/myth-busters" TargetMode="External"/><Relationship Id="rId7" Type="http://schemas.openxmlformats.org/officeDocument/2006/relationships/hyperlink" Target="https://www.snop.it/attachments/article/775/OECD%20%20spese%20prevenzione.pdf" TargetMode="External"/><Relationship Id="rId2" Type="http://schemas.openxmlformats.org/officeDocument/2006/relationships/hyperlink" Target="https://www.who.int/bulletin/volumes/86/2/07-040089/en/" TargetMode="External"/><Relationship Id="rId1" Type="http://schemas.openxmlformats.org/officeDocument/2006/relationships/hyperlink" Target="https://www.who.int/bulletin/volumes/86/2/07-040089/en/" TargetMode="External"/><Relationship Id="rId6" Type="http://schemas.openxmlformats.org/officeDocument/2006/relationships/hyperlink" Target="https://www.wfpha.org/wfpha-projects/14-projects/171-a-global-charter-for-the-public-s-health-3" TargetMode="External"/><Relationship Id="rId5" Type="http://schemas.openxmlformats.org/officeDocument/2006/relationships/hyperlink" Target="https://www.who.int/dg/speeches/detail/who-director-general-s-opening-remarks-at-the-media-briefing-on-covid-19---25-march-2020" TargetMode="External"/><Relationship Id="rId4" Type="http://schemas.openxmlformats.org/officeDocument/2006/relationships/hyperlink" Target="https://www.ecdc.europa.eu/sites/default/files/documents/seasonal-influenza-antiviral-use-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92bb4d1-5dca-4d5e-bbd8-05fc33022d1f" ContentTypeId="0x010100043CABC733D3614CBFF05DB46CF98199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0607cab-5a6e-4e7a-9be1-c395519a2bad">
      <Value>17</Value>
    </TaxCatchAll>
    <j084b149e6e84cb48e40aa8556b1f65a xmlns="b0607cab-5a6e-4e7a-9be1-c395519a2bad">
      <Terms xmlns="http://schemas.microsoft.com/office/infopath/2007/PartnerControls"/>
    </j084b149e6e84cb48e40aa8556b1f65a>
  </documentManagement>
</p:properties>
</file>

<file path=customXml/item4.xml><?xml version="1.0" encoding="utf-8"?>
<ct:contentTypeSchema xmlns:ct="http://schemas.microsoft.com/office/2006/metadata/contentType" xmlns:ma="http://schemas.microsoft.com/office/2006/metadata/properties/metaAttributes" ct:_="" ma:_="" ma:contentTypeName="Hanover General Document" ma:contentTypeID="0x010100043CABC733D3614CBFF05DB46CF98199010083FB388051A63F44828FA9AA6ABFD570" ma:contentTypeVersion="9" ma:contentTypeDescription="" ma:contentTypeScope="" ma:versionID="7517b3e7016f2fa64f9338518cb2be82">
  <xsd:schema xmlns:xsd="http://www.w3.org/2001/XMLSchema" xmlns:xs="http://www.w3.org/2001/XMLSchema" xmlns:p="http://schemas.microsoft.com/office/2006/metadata/properties" xmlns:ns2="b0607cab-5a6e-4e7a-9be1-c395519a2bad" targetNamespace="http://schemas.microsoft.com/office/2006/metadata/properties" ma:root="true" ma:fieldsID="36c64a9b1031967b91094808289f879d" ns2:_="">
    <xsd:import namespace="b0607cab-5a6e-4e7a-9be1-c395519a2bad"/>
    <xsd:element name="properties">
      <xsd:complexType>
        <xsd:sequence>
          <xsd:element name="documentManagement">
            <xsd:complexType>
              <xsd:all>
                <xsd:element ref="ns2:TaxCatchAll" minOccurs="0"/>
                <xsd:element ref="ns2:TaxCatchAllLabel" minOccurs="0"/>
                <xsd:element ref="ns2:j084b149e6e84cb48e40aa8556b1f6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07cab-5a6e-4e7a-9be1-c395519a2bad"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53ecfad2-0fef-4c07-b17c-e55616adb1fb}" ma:internalName="TaxCatchAll" ma:showField="CatchAllData" ma:web="8cf73721-35cb-4f4c-912a-483aca80df7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53ecfad2-0fef-4c07-b17c-e55616adb1fb}" ma:internalName="TaxCatchAllLabel" ma:readOnly="true" ma:showField="CatchAllDataLabel" ma:web="8cf73721-35cb-4f4c-912a-483aca80df70">
      <xsd:complexType>
        <xsd:complexContent>
          <xsd:extension base="dms:MultiChoiceLookup">
            <xsd:sequence>
              <xsd:element name="Value" type="dms:Lookup" maxOccurs="unbounded" minOccurs="0" nillable="true"/>
            </xsd:sequence>
          </xsd:extension>
        </xsd:complexContent>
      </xsd:complexType>
    </xsd:element>
    <xsd:element name="j084b149e6e84cb48e40aa8556b1f65a" ma:index="10" nillable="true" ma:taxonomy="true" ma:internalName="j084b149e6e84cb48e40aa8556b1f65a" ma:taxonomyFieldName="Hanover_x0020_Team" ma:displayName="Hanover Team" ma:default="" ma:fieldId="{3084b149-e6e8-4cb4-8e40-aa8556b1f65a}" ma:sspId="d92bb4d1-5dca-4d5e-bbd8-05fc33022d1f" ma:termSetId="af9f8a64-710c-4ff9-b44c-c7bc9318cb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254C-A2A6-4730-BAB7-B443DD1EE6A9}">
  <ds:schemaRefs>
    <ds:schemaRef ds:uri="http://schemas.microsoft.com/sharepoint/v3/contenttype/forms"/>
  </ds:schemaRefs>
</ds:datastoreItem>
</file>

<file path=customXml/itemProps2.xml><?xml version="1.0" encoding="utf-8"?>
<ds:datastoreItem xmlns:ds="http://schemas.openxmlformats.org/officeDocument/2006/customXml" ds:itemID="{55648A3E-1AF0-4FAA-AC0A-292102D0AF0C}">
  <ds:schemaRefs>
    <ds:schemaRef ds:uri="Microsoft.SharePoint.Taxonomy.ContentTypeSync"/>
  </ds:schemaRefs>
</ds:datastoreItem>
</file>

<file path=customXml/itemProps3.xml><?xml version="1.0" encoding="utf-8"?>
<ds:datastoreItem xmlns:ds="http://schemas.openxmlformats.org/officeDocument/2006/customXml" ds:itemID="{C8BA7E0B-CEC4-4AA8-A0C8-C0A2D39D3D79}">
  <ds:schemaRefs>
    <ds:schemaRef ds:uri="http://schemas.microsoft.com/office/2006/metadata/properties"/>
    <ds:schemaRef ds:uri="http://schemas.microsoft.com/office/infopath/2007/PartnerControls"/>
    <ds:schemaRef ds:uri="b0607cab-5a6e-4e7a-9be1-c395519a2bad"/>
  </ds:schemaRefs>
</ds:datastoreItem>
</file>

<file path=customXml/itemProps4.xml><?xml version="1.0" encoding="utf-8"?>
<ds:datastoreItem xmlns:ds="http://schemas.openxmlformats.org/officeDocument/2006/customXml" ds:itemID="{11C8A888-2F5D-460F-8862-3FE4BBDE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07cab-5a6e-4e7a-9be1-c395519a2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DB49E9-CC6E-437D-B289-2A596AE5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Links>
    <vt:vector size="18" baseType="variant">
      <vt:variant>
        <vt:i4>6357035</vt:i4>
      </vt:variant>
      <vt:variant>
        <vt:i4>6</vt:i4>
      </vt:variant>
      <vt:variant>
        <vt:i4>0</vt:i4>
      </vt:variant>
      <vt:variant>
        <vt:i4>5</vt:i4>
      </vt:variant>
      <vt:variant>
        <vt:lpwstr>https://www.who.int/dg/speeches/detail/who-director-general-s-opening-remarks-at-the-media-briefing-on-covid-19---25-march-2020</vt:lpwstr>
      </vt:variant>
      <vt:variant>
        <vt:lpwstr/>
      </vt:variant>
      <vt:variant>
        <vt:i4>7209080</vt:i4>
      </vt:variant>
      <vt:variant>
        <vt:i4>3</vt:i4>
      </vt:variant>
      <vt:variant>
        <vt:i4>0</vt:i4>
      </vt:variant>
      <vt:variant>
        <vt:i4>5</vt:i4>
      </vt:variant>
      <vt:variant>
        <vt:lpwstr>https://www.ecdc.europa.eu/sites/default/files/documents/seasonal-influenza-antiviral-use-2018.pdf</vt:lpwstr>
      </vt:variant>
      <vt:variant>
        <vt:lpwstr/>
      </vt:variant>
      <vt:variant>
        <vt:i4>4063353</vt:i4>
      </vt:variant>
      <vt:variant>
        <vt:i4>0</vt:i4>
      </vt:variant>
      <vt:variant>
        <vt:i4>0</vt:i4>
      </vt:variant>
      <vt:variant>
        <vt:i4>5</vt:i4>
      </vt:variant>
      <vt:variant>
        <vt:lpwstr>https://www.who.int/bulletin/volumes/86/2/07-040089/en/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Preetika Ramjoorawon</dc:creator>
  <cp:keywords/>
  <dc:description/>
  <cp:lastModifiedBy>Jane Barratt</cp:lastModifiedBy>
  <cp:revision>2</cp:revision>
  <cp:lastPrinted>2020-04-03T00:03:00Z</cp:lastPrinted>
  <dcterms:created xsi:type="dcterms:W3CDTF">2020-05-06T20:04:00Z</dcterms:created>
  <dcterms:modified xsi:type="dcterms:W3CDTF">2020-05-06T20:04:00Z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0x010100043CABC733D3614CBFF05DB46CF98199010083FB388051A63F44828FA9AA6ABFD570</vt:lpwstr>
  </property>
  <property fmtid="{D5CDD505-2E9C-101B-9397-08002B2CF9AE}" pid="3" name="pae98f9b2c8e4387a69c5fdee7217ae4">
    <vt:lpwstr>Pfizer Vaccines|3aefeeb4-943b-4d3c-ba21-ca9eb1355d8b</vt:lpwstr>
  </property>
  <property fmtid="{D5CDD505-2E9C-101B-9397-08002B2CF9AE}" pid="4" name="Hanover Team">
    <vt:lpwstr/>
  </property>
  <property fmtid="{D5CDD505-2E9C-101B-9397-08002B2CF9AE}" pid="5" name="Hanover Organisation">
    <vt:lpwstr>17;#Pfizer Vaccines|3aefeeb4-943b-4d3c-ba21-ca9eb1355d8b</vt:lpwstr>
  </property>
</Properties>
</file>