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95409" w14:textId="77777777" w:rsidR="00B61CB1" w:rsidRDefault="00B61CB1" w:rsidP="00D26CEE">
      <w:pPr>
        <w:jc w:val="center"/>
      </w:pPr>
      <w:bookmarkStart w:id="0" w:name="_GoBack"/>
      <w:bookmarkEnd w:id="0"/>
      <w:r>
        <w:t>Directors</w:t>
      </w:r>
      <w:r w:rsidR="00913ECB">
        <w:t xml:space="preserve">’ responsibilities </w:t>
      </w:r>
    </w:p>
    <w:p w14:paraId="7B89CFAF" w14:textId="77777777" w:rsidR="00384BA3" w:rsidRDefault="00384BA3"/>
    <w:p w14:paraId="70F1547F" w14:textId="77777777" w:rsidR="00B61CB1" w:rsidRDefault="00D218FE">
      <w:r>
        <w:t>T</w:t>
      </w:r>
      <w:r w:rsidR="00EB3CCF">
        <w:t xml:space="preserve">he IFA Nominating Committee </w:t>
      </w:r>
      <w:r>
        <w:t xml:space="preserve">in reviewing its role and responsibilities has taken into consideration </w:t>
      </w:r>
      <w:r w:rsidR="00EB3CCF">
        <w:t>the roles and responsibilities of directors</w:t>
      </w:r>
      <w:r>
        <w:t xml:space="preserve">.  The </w:t>
      </w:r>
      <w:r w:rsidR="00B61CB1">
        <w:t xml:space="preserve">observations </w:t>
      </w:r>
      <w:r>
        <w:t xml:space="preserve">and discussion have </w:t>
      </w:r>
      <w:r w:rsidR="00B61CB1">
        <w:t>provide</w:t>
      </w:r>
      <w:r>
        <w:t xml:space="preserve">d a rich body of </w:t>
      </w:r>
      <w:r w:rsidR="00B61CB1">
        <w:t xml:space="preserve">information and insights </w:t>
      </w:r>
      <w:r>
        <w:t xml:space="preserve">which may be of value to share with the Board of Directors.  </w:t>
      </w:r>
    </w:p>
    <w:p w14:paraId="754389F0" w14:textId="77777777" w:rsidR="00D218FE" w:rsidRDefault="00D218FE"/>
    <w:p w14:paraId="3B0FBB7E" w14:textId="77777777" w:rsidR="00B61CB1" w:rsidRDefault="00B61CB1">
      <w:r>
        <w:t>I</w:t>
      </w:r>
      <w:r w:rsidR="00D218FE">
        <w:t>n</w:t>
      </w:r>
      <w:r>
        <w:t xml:space="preserve"> order to share concise and useful suggestions, </w:t>
      </w:r>
      <w:r w:rsidR="00D218FE">
        <w:t xml:space="preserve">the discussions were </w:t>
      </w:r>
      <w:r>
        <w:t xml:space="preserve">approached </w:t>
      </w:r>
      <w:r w:rsidR="00D218FE">
        <w:t xml:space="preserve">from </w:t>
      </w:r>
      <w:r w:rsidR="0064186E">
        <w:t>five aspects</w:t>
      </w:r>
      <w:r>
        <w:t>:</w:t>
      </w:r>
    </w:p>
    <w:p w14:paraId="65989BA0" w14:textId="77777777" w:rsidR="0064186E" w:rsidRDefault="0064186E"/>
    <w:p w14:paraId="2A973493" w14:textId="77777777" w:rsidR="0064186E" w:rsidRDefault="00913ECB" w:rsidP="00913ECB">
      <w:r>
        <w:t xml:space="preserve">1. </w:t>
      </w:r>
      <w:r w:rsidR="00066D67">
        <w:t>R</w:t>
      </w:r>
      <w:r w:rsidR="005C1853">
        <w:t xml:space="preserve">ights, roles and responsibilities of Directors. </w:t>
      </w:r>
    </w:p>
    <w:p w14:paraId="05C8B104" w14:textId="77777777" w:rsidR="0064186E" w:rsidRDefault="00913ECB" w:rsidP="00913ECB">
      <w:r>
        <w:t xml:space="preserve">2. </w:t>
      </w:r>
      <w:r w:rsidR="00066D67">
        <w:t>T</w:t>
      </w:r>
      <w:r w:rsidR="0064186E">
        <w:t>ypes of directors and how do they differ</w:t>
      </w:r>
    </w:p>
    <w:p w14:paraId="7F3B901C" w14:textId="77777777" w:rsidR="0064186E" w:rsidRDefault="0064186E" w:rsidP="0064186E">
      <w:r>
        <w:t>3. Directors</w:t>
      </w:r>
      <w:r w:rsidR="00066D67">
        <w:t>’</w:t>
      </w:r>
      <w:r>
        <w:t xml:space="preserve"> terms</w:t>
      </w:r>
    </w:p>
    <w:p w14:paraId="2B148213" w14:textId="77777777" w:rsidR="0064186E" w:rsidRDefault="0064186E" w:rsidP="0064186E">
      <w:r>
        <w:t xml:space="preserve">4. </w:t>
      </w:r>
      <w:r w:rsidR="00066D67">
        <w:t>G</w:t>
      </w:r>
      <w:r>
        <w:t>eneral best practice for directors in other NGOs?</w:t>
      </w:r>
    </w:p>
    <w:p w14:paraId="4CCEEF23" w14:textId="77777777" w:rsidR="00066D67" w:rsidRDefault="0064186E" w:rsidP="0064186E">
      <w:r>
        <w:t xml:space="preserve">5. </w:t>
      </w:r>
      <w:r w:rsidR="00066D67">
        <w:t xml:space="preserve">Accountability and performance </w:t>
      </w:r>
    </w:p>
    <w:p w14:paraId="39B9028F" w14:textId="77777777" w:rsidR="00A102E3" w:rsidRDefault="00A102E3" w:rsidP="0064186E"/>
    <w:p w14:paraId="09A3F08F" w14:textId="77777777" w:rsidR="00066D67" w:rsidRPr="00066D67" w:rsidRDefault="00066D67" w:rsidP="002E58CB">
      <w:pPr>
        <w:pStyle w:val="ListParagraph"/>
        <w:numPr>
          <w:ilvl w:val="0"/>
          <w:numId w:val="26"/>
        </w:numPr>
        <w:spacing w:before="120" w:after="120"/>
        <w:rPr>
          <w:b/>
        </w:rPr>
      </w:pPr>
      <w:r w:rsidRPr="00066D67">
        <w:rPr>
          <w:b/>
        </w:rPr>
        <w:t>Rights, roles and responsibilities of Directors</w:t>
      </w:r>
    </w:p>
    <w:p w14:paraId="715051CC" w14:textId="77777777" w:rsidR="00D50002" w:rsidRDefault="00F2716C" w:rsidP="0064186E">
      <w:r>
        <w:t xml:space="preserve">The </w:t>
      </w:r>
      <w:r w:rsidR="00066D67">
        <w:t xml:space="preserve">IFA NC </w:t>
      </w:r>
      <w:r>
        <w:t>request</w:t>
      </w:r>
      <w:r w:rsidR="00066D67">
        <w:t>s</w:t>
      </w:r>
      <w:r>
        <w:t xml:space="preserve"> prospective </w:t>
      </w:r>
      <w:r w:rsidR="00E53E1B">
        <w:t xml:space="preserve">candidates </w:t>
      </w:r>
      <w:r>
        <w:t xml:space="preserve">to </w:t>
      </w:r>
      <w:r w:rsidR="00066D67">
        <w:t xml:space="preserve">complete </w:t>
      </w:r>
      <w:r w:rsidR="00D50002">
        <w:t>a statement of candidacy c</w:t>
      </w:r>
      <w:r w:rsidR="00066D67">
        <w:t>overing three key points.</w:t>
      </w:r>
    </w:p>
    <w:p w14:paraId="315EF3A0" w14:textId="77777777" w:rsidR="00D50002" w:rsidRDefault="00D50002" w:rsidP="00E764E9"/>
    <w:p w14:paraId="22B505FC" w14:textId="77777777" w:rsidR="00066D67" w:rsidRDefault="00066D67" w:rsidP="00066D67">
      <w:pPr>
        <w:pStyle w:val="ListParagraph"/>
        <w:numPr>
          <w:ilvl w:val="0"/>
          <w:numId w:val="3"/>
        </w:numPr>
      </w:pPr>
      <w:r>
        <w:t>Brief bio</w:t>
      </w:r>
    </w:p>
    <w:p w14:paraId="15B36B9E" w14:textId="77777777" w:rsidR="00066D67" w:rsidRDefault="00066D67" w:rsidP="00066D67">
      <w:pPr>
        <w:pStyle w:val="ListParagraph"/>
        <w:numPr>
          <w:ilvl w:val="0"/>
          <w:numId w:val="3"/>
        </w:numPr>
      </w:pPr>
      <w:r>
        <w:t>Skills, experience you can bring plus one example</w:t>
      </w:r>
    </w:p>
    <w:p w14:paraId="1F34426D" w14:textId="77777777" w:rsidR="00066D67" w:rsidRDefault="00066D67" w:rsidP="00066D67">
      <w:pPr>
        <w:pStyle w:val="ListParagraph"/>
        <w:numPr>
          <w:ilvl w:val="0"/>
          <w:numId w:val="3"/>
        </w:numPr>
      </w:pPr>
      <w:r>
        <w:t>Involvement with IFA in past 3 years</w:t>
      </w:r>
    </w:p>
    <w:p w14:paraId="32E501A7" w14:textId="77777777" w:rsidR="00066D67" w:rsidRDefault="00066D67" w:rsidP="00066D67">
      <w:pPr>
        <w:pStyle w:val="ListParagraph"/>
        <w:numPr>
          <w:ilvl w:val="0"/>
          <w:numId w:val="3"/>
        </w:numPr>
      </w:pPr>
      <w:r>
        <w:t>Vision for IFA in five years (challenges &amp; opportunities)</w:t>
      </w:r>
    </w:p>
    <w:p w14:paraId="167D2409" w14:textId="77777777" w:rsidR="00066D67" w:rsidRDefault="00066D67" w:rsidP="00E764E9"/>
    <w:p w14:paraId="59DC21DE" w14:textId="77777777" w:rsidR="00BD2E7C" w:rsidRDefault="00D50002" w:rsidP="0064186E">
      <w:r>
        <w:t xml:space="preserve">This statement of </w:t>
      </w:r>
      <w:r w:rsidR="00EB3CCF">
        <w:t>candidacy</w:t>
      </w:r>
      <w:r>
        <w:t xml:space="preserve"> does not tell a prospective director what their </w:t>
      </w:r>
      <w:r w:rsidR="00EB3CCF">
        <w:t>rights</w:t>
      </w:r>
      <w:r>
        <w:t xml:space="preserve">, responsibilities and, most importantly, ongoing roles are. </w:t>
      </w:r>
      <w:r w:rsidR="00066D67">
        <w:t xml:space="preserve"> </w:t>
      </w:r>
      <w:r w:rsidR="00BD2E7C">
        <w:t>The resource Manual, 2010-11 cover</w:t>
      </w:r>
      <w:r w:rsidR="00066D67">
        <w:t>s</w:t>
      </w:r>
      <w:r w:rsidR="00BD2E7C">
        <w:t xml:space="preserve"> expectations thoroughly under the Board roles </w:t>
      </w:r>
      <w:r w:rsidR="00EB3CCF">
        <w:t>and</w:t>
      </w:r>
      <w:r w:rsidR="00BD2E7C">
        <w:t xml:space="preserve"> responsibilities.</w:t>
      </w:r>
    </w:p>
    <w:p w14:paraId="6D0C2F1E" w14:textId="77777777" w:rsidR="00913ECB" w:rsidRDefault="00913ECB" w:rsidP="0064186E"/>
    <w:p w14:paraId="07787A34" w14:textId="77777777" w:rsidR="00BD2E7C" w:rsidRDefault="00BD2E7C" w:rsidP="0064186E">
      <w:r>
        <w:t>Key points (</w:t>
      </w:r>
      <w:r w:rsidR="00EB3CCF">
        <w:t>shortened</w:t>
      </w:r>
      <w:r>
        <w:t>) include:</w:t>
      </w:r>
    </w:p>
    <w:p w14:paraId="33F4CA60" w14:textId="77777777" w:rsidR="00BD2E7C" w:rsidRDefault="00BD2E7C" w:rsidP="00BD2E7C">
      <w:pPr>
        <w:pStyle w:val="ListParagraph"/>
        <w:numPr>
          <w:ilvl w:val="0"/>
          <w:numId w:val="2"/>
        </w:numPr>
      </w:pPr>
      <w:r>
        <w:t>Determine mission &amp; purpose</w:t>
      </w:r>
    </w:p>
    <w:p w14:paraId="5104822A" w14:textId="77777777" w:rsidR="00BD2E7C" w:rsidRDefault="00BD2E7C" w:rsidP="00BD2E7C">
      <w:pPr>
        <w:pStyle w:val="ListParagraph"/>
        <w:numPr>
          <w:ilvl w:val="0"/>
          <w:numId w:val="2"/>
        </w:numPr>
      </w:pPr>
      <w:r>
        <w:t xml:space="preserve">Select executive </w:t>
      </w:r>
    </w:p>
    <w:p w14:paraId="3502756D" w14:textId="77777777" w:rsidR="00BD2E7C" w:rsidRDefault="00EB3CCF" w:rsidP="00BD2E7C">
      <w:pPr>
        <w:pStyle w:val="ListParagraph"/>
        <w:numPr>
          <w:ilvl w:val="0"/>
          <w:numId w:val="2"/>
        </w:numPr>
      </w:pPr>
      <w:r>
        <w:t>Support</w:t>
      </w:r>
      <w:r w:rsidR="00BD2E7C">
        <w:t xml:space="preserve"> executive and review performance</w:t>
      </w:r>
    </w:p>
    <w:p w14:paraId="3A5FAD37" w14:textId="77777777" w:rsidR="00BD2E7C" w:rsidRDefault="00EB3CCF" w:rsidP="00BD2E7C">
      <w:pPr>
        <w:pStyle w:val="ListParagraph"/>
        <w:numPr>
          <w:ilvl w:val="0"/>
          <w:numId w:val="2"/>
        </w:numPr>
      </w:pPr>
      <w:r>
        <w:t>Ensure</w:t>
      </w:r>
      <w:r w:rsidR="00BD2E7C">
        <w:t xml:space="preserve"> effective </w:t>
      </w:r>
      <w:r>
        <w:t>planning</w:t>
      </w:r>
      <w:r w:rsidR="00BD2E7C">
        <w:t>, resource and manage effectively</w:t>
      </w:r>
    </w:p>
    <w:p w14:paraId="0384EFED" w14:textId="77777777" w:rsidR="00BD2E7C" w:rsidRDefault="00EB3CCF" w:rsidP="00BD2E7C">
      <w:pPr>
        <w:pStyle w:val="ListParagraph"/>
        <w:numPr>
          <w:ilvl w:val="0"/>
          <w:numId w:val="2"/>
        </w:numPr>
      </w:pPr>
      <w:r>
        <w:t>Determine</w:t>
      </w:r>
      <w:r w:rsidR="00BD2E7C">
        <w:t xml:space="preserve"> &amp; monitor programs &amp; services</w:t>
      </w:r>
    </w:p>
    <w:p w14:paraId="1DF4FB84" w14:textId="77777777" w:rsidR="00BD2E7C" w:rsidRDefault="00EB3CCF" w:rsidP="00BD2E7C">
      <w:pPr>
        <w:pStyle w:val="ListParagraph"/>
        <w:numPr>
          <w:ilvl w:val="0"/>
          <w:numId w:val="2"/>
        </w:numPr>
      </w:pPr>
      <w:r>
        <w:t>Enhance</w:t>
      </w:r>
      <w:r w:rsidR="00BD2E7C">
        <w:t xml:space="preserve"> public image</w:t>
      </w:r>
    </w:p>
    <w:p w14:paraId="5A61B511" w14:textId="77777777" w:rsidR="00BD2E7C" w:rsidRDefault="00D702EC" w:rsidP="00BD2E7C">
      <w:pPr>
        <w:pStyle w:val="ListParagraph"/>
        <w:numPr>
          <w:ilvl w:val="0"/>
          <w:numId w:val="2"/>
        </w:numPr>
      </w:pPr>
      <w:r>
        <w:t>Serve as a c</w:t>
      </w:r>
      <w:r w:rsidR="00EB3CCF">
        <w:t>ourt of appeal</w:t>
      </w:r>
      <w:r>
        <w:t xml:space="preserve"> regarding membership being cancelled</w:t>
      </w:r>
    </w:p>
    <w:p w14:paraId="716C3D44" w14:textId="77777777" w:rsidR="00BD2E7C" w:rsidRDefault="00EB3CCF" w:rsidP="00BD2E7C">
      <w:pPr>
        <w:pStyle w:val="ListParagraph"/>
        <w:numPr>
          <w:ilvl w:val="0"/>
          <w:numId w:val="2"/>
        </w:numPr>
      </w:pPr>
      <w:r>
        <w:t>Assess</w:t>
      </w:r>
      <w:r w:rsidR="00BD2E7C">
        <w:t xml:space="preserve"> own performance</w:t>
      </w:r>
    </w:p>
    <w:p w14:paraId="60774FB7" w14:textId="77777777" w:rsidR="00F2716C" w:rsidRDefault="00F2716C" w:rsidP="0064186E"/>
    <w:p w14:paraId="5C39FC9D" w14:textId="77777777" w:rsidR="00066D67" w:rsidRDefault="00066D67" w:rsidP="0064186E"/>
    <w:p w14:paraId="379D0AC5" w14:textId="77777777" w:rsidR="00066D67" w:rsidRDefault="00066D67" w:rsidP="0064186E"/>
    <w:p w14:paraId="1EB30B73" w14:textId="77777777" w:rsidR="00CB64D5" w:rsidRDefault="00CB64D5" w:rsidP="0064186E"/>
    <w:p w14:paraId="55CAF31F" w14:textId="77777777" w:rsidR="00CB64D5" w:rsidRDefault="00CB64D5" w:rsidP="0064186E"/>
    <w:p w14:paraId="65DDDCE1" w14:textId="77777777" w:rsidR="00CB64D5" w:rsidRDefault="00CB64D5" w:rsidP="0064186E"/>
    <w:p w14:paraId="0B6F7DCE" w14:textId="77777777" w:rsidR="00066D67" w:rsidRDefault="00066D67" w:rsidP="0064186E"/>
    <w:p w14:paraId="4F3A080D" w14:textId="77777777" w:rsidR="00066D67" w:rsidRDefault="00066D67" w:rsidP="0064186E"/>
    <w:p w14:paraId="0053A7C1" w14:textId="77777777" w:rsidR="00066D67" w:rsidRDefault="00066D67" w:rsidP="0064186E"/>
    <w:p w14:paraId="2457401A" w14:textId="77777777" w:rsidR="00066D67" w:rsidRPr="00066D67" w:rsidRDefault="00066D67" w:rsidP="00066D67">
      <w:pPr>
        <w:pBdr>
          <w:top w:val="single" w:sz="4" w:space="1" w:color="auto"/>
          <w:left w:val="single" w:sz="4" w:space="4" w:color="auto"/>
          <w:bottom w:val="single" w:sz="4" w:space="1" w:color="auto"/>
          <w:right w:val="single" w:sz="4" w:space="4" w:color="auto"/>
        </w:pBdr>
        <w:rPr>
          <w:u w:val="single"/>
        </w:rPr>
      </w:pPr>
      <w:r w:rsidRPr="00066D67">
        <w:rPr>
          <w:u w:val="single"/>
        </w:rPr>
        <w:lastRenderedPageBreak/>
        <w:t>Recommendation</w:t>
      </w:r>
    </w:p>
    <w:p w14:paraId="4242E6A2" w14:textId="77777777" w:rsidR="00BD2E7C" w:rsidRDefault="00BD2E7C" w:rsidP="00066D67">
      <w:pPr>
        <w:pBdr>
          <w:top w:val="single" w:sz="4" w:space="1" w:color="auto"/>
          <w:left w:val="single" w:sz="4" w:space="4" w:color="auto"/>
          <w:bottom w:val="single" w:sz="4" w:space="1" w:color="auto"/>
          <w:right w:val="single" w:sz="4" w:space="4" w:color="auto"/>
        </w:pBdr>
      </w:pPr>
      <w:r>
        <w:t>The statement of candidacy</w:t>
      </w:r>
      <w:r w:rsidR="00F2716C">
        <w:t xml:space="preserve"> should be </w:t>
      </w:r>
      <w:r>
        <w:t>much more explicit</w:t>
      </w:r>
      <w:r w:rsidR="00F2716C">
        <w:t xml:space="preserve"> if this is to give a yardstick by </w:t>
      </w:r>
      <w:r w:rsidR="00EB3CCF">
        <w:t>which</w:t>
      </w:r>
      <w:r w:rsidR="00F2716C">
        <w:t xml:space="preserve"> a director’s performance can be measured</w:t>
      </w:r>
      <w:r w:rsidR="00066D67">
        <w:t xml:space="preserve"> including:</w:t>
      </w:r>
    </w:p>
    <w:p w14:paraId="1B96BE21" w14:textId="77777777" w:rsidR="00066D67" w:rsidRDefault="00066D67" w:rsidP="00FA1F42">
      <w:pPr>
        <w:pStyle w:val="ListParagraph"/>
        <w:numPr>
          <w:ilvl w:val="0"/>
          <w:numId w:val="28"/>
        </w:numPr>
        <w:pBdr>
          <w:top w:val="single" w:sz="4" w:space="1" w:color="auto"/>
          <w:left w:val="single" w:sz="4" w:space="23" w:color="auto"/>
          <w:bottom w:val="single" w:sz="4" w:space="1" w:color="auto"/>
          <w:right w:val="single" w:sz="4" w:space="4" w:color="auto"/>
        </w:pBdr>
      </w:pPr>
      <w:r>
        <w:t>M</w:t>
      </w:r>
      <w:r w:rsidR="00BD2E7C">
        <w:t>inimum annual expect</w:t>
      </w:r>
      <w:r>
        <w:t>ed attendance at board meeting</w:t>
      </w:r>
    </w:p>
    <w:p w14:paraId="0108B356" w14:textId="77777777" w:rsidR="00066D67" w:rsidRDefault="00066D67" w:rsidP="00FA1F42">
      <w:pPr>
        <w:pStyle w:val="ListParagraph"/>
        <w:numPr>
          <w:ilvl w:val="0"/>
          <w:numId w:val="28"/>
        </w:numPr>
        <w:pBdr>
          <w:top w:val="single" w:sz="4" w:space="1" w:color="auto"/>
          <w:left w:val="single" w:sz="4" w:space="23" w:color="auto"/>
          <w:bottom w:val="single" w:sz="4" w:space="1" w:color="auto"/>
          <w:right w:val="single" w:sz="4" w:space="4" w:color="auto"/>
        </w:pBdr>
      </w:pPr>
      <w:r>
        <w:t>Minimum level of activity</w:t>
      </w:r>
    </w:p>
    <w:p w14:paraId="45D49853" w14:textId="77777777" w:rsidR="00E764E9" w:rsidRDefault="00066D67" w:rsidP="00FA1F42">
      <w:pPr>
        <w:pStyle w:val="ListParagraph"/>
        <w:numPr>
          <w:ilvl w:val="0"/>
          <w:numId w:val="28"/>
        </w:numPr>
        <w:pBdr>
          <w:top w:val="single" w:sz="4" w:space="1" w:color="auto"/>
          <w:left w:val="single" w:sz="4" w:space="23" w:color="auto"/>
          <w:bottom w:val="single" w:sz="4" w:space="1" w:color="auto"/>
          <w:right w:val="single" w:sz="4" w:space="4" w:color="auto"/>
        </w:pBdr>
      </w:pPr>
      <w:r>
        <w:t>R</w:t>
      </w:r>
      <w:r w:rsidR="00BD2E7C">
        <w:t>eport on promised activities</w:t>
      </w:r>
      <w:r>
        <w:t xml:space="preserve"> </w:t>
      </w:r>
      <w:r w:rsidR="00236C3B">
        <w:t xml:space="preserve">toward </w:t>
      </w:r>
      <w:r>
        <w:t>IFA goals</w:t>
      </w:r>
    </w:p>
    <w:p w14:paraId="07E476D5" w14:textId="77777777" w:rsidR="00913ECB" w:rsidRDefault="00913ECB" w:rsidP="0064186E"/>
    <w:p w14:paraId="62AF7DAD" w14:textId="77777777" w:rsidR="00066D67" w:rsidRPr="00123797" w:rsidRDefault="00066D67" w:rsidP="002E58CB">
      <w:pPr>
        <w:pStyle w:val="ListParagraph"/>
        <w:numPr>
          <w:ilvl w:val="0"/>
          <w:numId w:val="26"/>
        </w:numPr>
        <w:spacing w:before="120" w:after="120"/>
        <w:rPr>
          <w:b/>
        </w:rPr>
      </w:pPr>
      <w:r w:rsidRPr="00123797">
        <w:rPr>
          <w:b/>
        </w:rPr>
        <w:t>Types of directors and how do they differ</w:t>
      </w:r>
    </w:p>
    <w:p w14:paraId="01754DD0" w14:textId="77777777" w:rsidR="00913ECB" w:rsidRDefault="00123797" w:rsidP="0064186E">
      <w:r>
        <w:t xml:space="preserve">Individuals who are elected to the IFA Board </w:t>
      </w:r>
      <w:r w:rsidR="00066D67">
        <w:t xml:space="preserve">whether their membership to the IFA is in the category of an Associate </w:t>
      </w:r>
      <w:r>
        <w:t xml:space="preserve">or Full </w:t>
      </w:r>
      <w:r w:rsidR="00066D67">
        <w:t>by virtue that they are linked to an NGO ha</w:t>
      </w:r>
      <w:r>
        <w:t>ve</w:t>
      </w:r>
      <w:r w:rsidR="00066D67">
        <w:t xml:space="preserve"> the same voting rights on the IFA Board.</w:t>
      </w:r>
    </w:p>
    <w:p w14:paraId="0C36D0A0" w14:textId="77777777" w:rsidR="00066D67" w:rsidRDefault="00066D67" w:rsidP="0064186E"/>
    <w:p w14:paraId="2DEE361C" w14:textId="77777777" w:rsidR="00395654" w:rsidRDefault="00123797" w:rsidP="0064186E">
      <w:r>
        <w:t xml:space="preserve">Only full members of the IFA </w:t>
      </w:r>
      <w:r w:rsidR="00395654">
        <w:t xml:space="preserve">(e.g. DaneAge) </w:t>
      </w:r>
      <w:r>
        <w:t>can vote as outline</w:t>
      </w:r>
      <w:r w:rsidR="00395654">
        <w:t>d</w:t>
      </w:r>
      <w:r>
        <w:t xml:space="preserve"> in the bylaws on matters such as changes to the bylaws</w:t>
      </w:r>
      <w:r w:rsidR="00395654">
        <w:t xml:space="preserve"> and</w:t>
      </w:r>
      <w:r>
        <w:t xml:space="preserve"> </w:t>
      </w:r>
      <w:r w:rsidR="00395654">
        <w:t xml:space="preserve">the </w:t>
      </w:r>
      <w:r>
        <w:t xml:space="preserve">election of </w:t>
      </w:r>
      <w:r w:rsidR="00395654">
        <w:t>persons to the Board.</w:t>
      </w:r>
    </w:p>
    <w:p w14:paraId="269EA70E" w14:textId="77777777" w:rsidR="00395654" w:rsidRDefault="00395654" w:rsidP="0064186E"/>
    <w:p w14:paraId="2F7B7BDF" w14:textId="77777777" w:rsidR="00FA1F42" w:rsidRPr="00FA1F42" w:rsidRDefault="00FA1F42" w:rsidP="00FA1F42">
      <w:pPr>
        <w:pBdr>
          <w:top w:val="single" w:sz="4" w:space="1" w:color="auto"/>
          <w:left w:val="single" w:sz="4" w:space="4" w:color="auto"/>
          <w:bottom w:val="single" w:sz="4" w:space="1" w:color="auto"/>
          <w:right w:val="single" w:sz="4" w:space="4" w:color="auto"/>
        </w:pBdr>
        <w:rPr>
          <w:u w:val="single"/>
        </w:rPr>
      </w:pPr>
      <w:r w:rsidRPr="00FA1F42">
        <w:rPr>
          <w:u w:val="single"/>
        </w:rPr>
        <w:t>Recommendation</w:t>
      </w:r>
    </w:p>
    <w:p w14:paraId="2F4BE98D" w14:textId="77777777" w:rsidR="00D50002" w:rsidRDefault="00395654" w:rsidP="00FA1F42">
      <w:pPr>
        <w:pBdr>
          <w:top w:val="single" w:sz="4" w:space="1" w:color="auto"/>
          <w:left w:val="single" w:sz="4" w:space="4" w:color="auto"/>
          <w:bottom w:val="single" w:sz="4" w:space="1" w:color="auto"/>
          <w:right w:val="single" w:sz="4" w:space="4" w:color="auto"/>
        </w:pBdr>
      </w:pPr>
      <w:r>
        <w:t>In gaining a deeper understanding of membership and rights and responsibilities there may be value in discussing the following points as a matter of information at the Board.</w:t>
      </w:r>
    </w:p>
    <w:p w14:paraId="0E4B85A7" w14:textId="77777777" w:rsidR="00D50002" w:rsidRDefault="00EB3CCF" w:rsidP="00FA1F42">
      <w:pPr>
        <w:pStyle w:val="ListParagraph"/>
        <w:numPr>
          <w:ilvl w:val="0"/>
          <w:numId w:val="27"/>
        </w:numPr>
        <w:pBdr>
          <w:top w:val="single" w:sz="4" w:space="1" w:color="auto"/>
          <w:left w:val="single" w:sz="4" w:space="22" w:color="auto"/>
          <w:bottom w:val="single" w:sz="4" w:space="1" w:color="auto"/>
          <w:right w:val="single" w:sz="4" w:space="4" w:color="auto"/>
        </w:pBdr>
      </w:pPr>
      <w:r>
        <w:t>Is</w:t>
      </w:r>
      <w:r w:rsidR="00D50002">
        <w:t xml:space="preserve"> it clear to new members the be</w:t>
      </w:r>
      <w:r w:rsidR="00E764E9">
        <w:t xml:space="preserve">st category for them/their </w:t>
      </w:r>
      <w:proofErr w:type="spellStart"/>
      <w:r w:rsidR="00E764E9">
        <w:t>organis</w:t>
      </w:r>
      <w:r w:rsidR="00D50002">
        <w:t>ation</w:t>
      </w:r>
      <w:proofErr w:type="spellEnd"/>
      <w:r w:rsidR="00D50002">
        <w:t>?</w:t>
      </w:r>
    </w:p>
    <w:p w14:paraId="02531513" w14:textId="77777777" w:rsidR="00D50002" w:rsidRDefault="00395654" w:rsidP="00FA1F42">
      <w:pPr>
        <w:pStyle w:val="ListParagraph"/>
        <w:numPr>
          <w:ilvl w:val="0"/>
          <w:numId w:val="27"/>
        </w:numPr>
        <w:pBdr>
          <w:top w:val="single" w:sz="4" w:space="1" w:color="auto"/>
          <w:left w:val="single" w:sz="4" w:space="22" w:color="auto"/>
          <w:bottom w:val="single" w:sz="4" w:space="1" w:color="auto"/>
          <w:right w:val="single" w:sz="4" w:space="4" w:color="auto"/>
        </w:pBdr>
      </w:pPr>
      <w:r>
        <w:t xml:space="preserve">Is the only difference between an associate </w:t>
      </w:r>
      <w:r w:rsidR="00FA1F42">
        <w:t xml:space="preserve">member </w:t>
      </w:r>
      <w:r>
        <w:t xml:space="preserve">and </w:t>
      </w:r>
      <w:r w:rsidR="00FA1F42">
        <w:t xml:space="preserve">a </w:t>
      </w:r>
      <w:r>
        <w:t xml:space="preserve">full member NGO money? </w:t>
      </w:r>
    </w:p>
    <w:p w14:paraId="485C3AFA" w14:textId="77777777" w:rsidR="00395654" w:rsidRDefault="00395654" w:rsidP="00FA1F42">
      <w:pPr>
        <w:pStyle w:val="ListParagraph"/>
        <w:numPr>
          <w:ilvl w:val="0"/>
          <w:numId w:val="27"/>
        </w:numPr>
        <w:pBdr>
          <w:top w:val="single" w:sz="4" w:space="1" w:color="auto"/>
          <w:left w:val="single" w:sz="4" w:space="22" w:color="auto"/>
          <w:bottom w:val="single" w:sz="4" w:space="1" w:color="auto"/>
          <w:right w:val="single" w:sz="4" w:space="4" w:color="auto"/>
        </w:pBdr>
      </w:pPr>
      <w:r>
        <w:t xml:space="preserve">Is there capacity for an organization to remain on the board through different individuals? </w:t>
      </w:r>
    </w:p>
    <w:p w14:paraId="154F6C71" w14:textId="77777777" w:rsidR="00D50002" w:rsidRDefault="00D50002" w:rsidP="00FA1F42">
      <w:pPr>
        <w:pStyle w:val="ListParagraph"/>
        <w:numPr>
          <w:ilvl w:val="0"/>
          <w:numId w:val="27"/>
        </w:numPr>
        <w:pBdr>
          <w:top w:val="single" w:sz="4" w:space="1" w:color="auto"/>
          <w:left w:val="single" w:sz="4" w:space="22" w:color="auto"/>
          <w:bottom w:val="single" w:sz="4" w:space="1" w:color="auto"/>
          <w:right w:val="single" w:sz="4" w:space="4" w:color="auto"/>
        </w:pBdr>
      </w:pPr>
      <w:r>
        <w:t>Are full members preferred to individual members</w:t>
      </w:r>
      <w:r w:rsidR="00395654">
        <w:t xml:space="preserve"> on the board and for what reasons</w:t>
      </w:r>
      <w:r>
        <w:t>?</w:t>
      </w:r>
    </w:p>
    <w:p w14:paraId="22FFF528" w14:textId="77777777" w:rsidR="00395654" w:rsidRDefault="00395654" w:rsidP="00FA1F42">
      <w:pPr>
        <w:pStyle w:val="ListParagraph"/>
        <w:numPr>
          <w:ilvl w:val="0"/>
          <w:numId w:val="27"/>
        </w:numPr>
        <w:pBdr>
          <w:top w:val="single" w:sz="4" w:space="1" w:color="auto"/>
          <w:left w:val="single" w:sz="4" w:space="22" w:color="auto"/>
          <w:bottom w:val="single" w:sz="4" w:space="1" w:color="auto"/>
          <w:right w:val="single" w:sz="4" w:space="4" w:color="auto"/>
        </w:pBdr>
      </w:pPr>
      <w:r>
        <w:t>S</w:t>
      </w:r>
      <w:r w:rsidR="00D50002">
        <w:t xml:space="preserve">hould </w:t>
      </w:r>
      <w:r w:rsidR="00EB3CCF">
        <w:t>voting</w:t>
      </w:r>
      <w:r w:rsidR="00D50002">
        <w:t xml:space="preserve"> rights </w:t>
      </w:r>
      <w:r>
        <w:t xml:space="preserve">(on member issues) be extended to all members of the IFA rather than NGOs that are full members. </w:t>
      </w:r>
    </w:p>
    <w:p w14:paraId="506CCBA8" w14:textId="77777777" w:rsidR="00BD2E7C" w:rsidRDefault="00D50002" w:rsidP="00FA1F42">
      <w:pPr>
        <w:pStyle w:val="ListParagraph"/>
        <w:numPr>
          <w:ilvl w:val="0"/>
          <w:numId w:val="27"/>
        </w:numPr>
        <w:pBdr>
          <w:top w:val="single" w:sz="4" w:space="1" w:color="auto"/>
          <w:left w:val="single" w:sz="4" w:space="22" w:color="auto"/>
          <w:bottom w:val="single" w:sz="4" w:space="1" w:color="auto"/>
          <w:right w:val="single" w:sz="4" w:space="4" w:color="auto"/>
        </w:pBdr>
      </w:pPr>
      <w:r>
        <w:t xml:space="preserve">What is the history of </w:t>
      </w:r>
      <w:r w:rsidR="00EB3CCF">
        <w:t>involvement</w:t>
      </w:r>
      <w:r>
        <w:t xml:space="preserve"> </w:t>
      </w:r>
      <w:r w:rsidR="00395654">
        <w:t>of</w:t>
      </w:r>
      <w:r>
        <w:t xml:space="preserve"> </w:t>
      </w:r>
      <w:r w:rsidR="00395654">
        <w:t xml:space="preserve">a </w:t>
      </w:r>
      <w:r>
        <w:t xml:space="preserve">full member </w:t>
      </w:r>
      <w:r w:rsidR="00395654">
        <w:t>vs an associate member</w:t>
      </w:r>
      <w:r>
        <w:t>? Is one type of director likely to be more or less engaged?</w:t>
      </w:r>
    </w:p>
    <w:p w14:paraId="78CDDAD9" w14:textId="77777777" w:rsidR="00F2716C" w:rsidRDefault="00BD2E7C" w:rsidP="00FA1F42">
      <w:pPr>
        <w:pStyle w:val="ListParagraph"/>
        <w:numPr>
          <w:ilvl w:val="0"/>
          <w:numId w:val="27"/>
        </w:numPr>
        <w:pBdr>
          <w:top w:val="single" w:sz="4" w:space="1" w:color="auto"/>
          <w:left w:val="single" w:sz="4" w:space="22" w:color="auto"/>
          <w:bottom w:val="single" w:sz="4" w:space="1" w:color="auto"/>
          <w:right w:val="single" w:sz="4" w:space="4" w:color="auto"/>
        </w:pBdr>
      </w:pPr>
      <w:r>
        <w:t xml:space="preserve">Is it in the best interest of IFA to move toward directors </w:t>
      </w:r>
      <w:r w:rsidR="00395654">
        <w:t xml:space="preserve">linked to organizations that are full members </w:t>
      </w:r>
      <w:r>
        <w:t xml:space="preserve">and reduce </w:t>
      </w:r>
      <w:r w:rsidR="00395654">
        <w:t xml:space="preserve">the </w:t>
      </w:r>
      <w:r>
        <w:t>number of individual members on boards? If so, what is the ideal balance by percentage?</w:t>
      </w:r>
    </w:p>
    <w:p w14:paraId="0C51A97A" w14:textId="77777777" w:rsidR="0064186E" w:rsidRDefault="0064186E" w:rsidP="0064186E"/>
    <w:p w14:paraId="33DF5D80" w14:textId="77777777" w:rsidR="004947E9" w:rsidRPr="0001423F" w:rsidRDefault="0064186E" w:rsidP="002E58CB">
      <w:pPr>
        <w:pStyle w:val="ListParagraph"/>
        <w:numPr>
          <w:ilvl w:val="0"/>
          <w:numId w:val="26"/>
        </w:numPr>
        <w:spacing w:before="120" w:after="120"/>
        <w:rPr>
          <w:b/>
        </w:rPr>
      </w:pPr>
      <w:r w:rsidRPr="0001423F">
        <w:rPr>
          <w:b/>
        </w:rPr>
        <w:t>Directors terms</w:t>
      </w:r>
    </w:p>
    <w:p w14:paraId="1B12C979" w14:textId="77777777" w:rsidR="00E026FA" w:rsidRDefault="00E026FA" w:rsidP="00E026FA">
      <w:r>
        <w:t>At the recent Board Meeting in Istanbul the IFA NC in an effort to ensure that persons recommended for the slate of candidates had a demonstrated track record at IFA recommended that:</w:t>
      </w:r>
    </w:p>
    <w:p w14:paraId="3AC7F5DB" w14:textId="77777777" w:rsidR="00E026FA" w:rsidRDefault="00E026FA" w:rsidP="00E026FA">
      <w:pPr>
        <w:pStyle w:val="ListParagraph"/>
      </w:pPr>
      <w:r>
        <w:t xml:space="preserve">No further persons be considered for the position of Director At Large unless the Board requires to appoint a </w:t>
      </w:r>
      <w:proofErr w:type="gramStart"/>
      <w:r>
        <w:t>person/persons</w:t>
      </w:r>
      <w:proofErr w:type="gramEnd"/>
      <w:r>
        <w:t xml:space="preserve"> with special skills</w:t>
      </w:r>
    </w:p>
    <w:p w14:paraId="242FB6AA" w14:textId="77777777" w:rsidR="00236C3B" w:rsidRDefault="00236C3B" w:rsidP="004947E9"/>
    <w:p w14:paraId="557F6502" w14:textId="77777777" w:rsidR="00236C3B" w:rsidRDefault="00236C3B" w:rsidP="004947E9"/>
    <w:p w14:paraId="1352E1FC" w14:textId="77777777" w:rsidR="002E58CB" w:rsidRDefault="00E026FA" w:rsidP="004947E9">
      <w:r>
        <w:lastRenderedPageBreak/>
        <w:t xml:space="preserve">The recommendation was not supported on the basis that persons had been proposed in 2010.  </w:t>
      </w:r>
    </w:p>
    <w:p w14:paraId="6DB4355E" w14:textId="77777777" w:rsidR="002E58CB" w:rsidRDefault="002E58CB" w:rsidP="004947E9"/>
    <w:p w14:paraId="35705986" w14:textId="77777777" w:rsidR="002E58CB" w:rsidRPr="002E58CB" w:rsidRDefault="002E58CB" w:rsidP="002E58CB">
      <w:pPr>
        <w:pBdr>
          <w:top w:val="single" w:sz="4" w:space="1" w:color="auto"/>
          <w:left w:val="single" w:sz="4" w:space="4" w:color="auto"/>
          <w:bottom w:val="single" w:sz="4" w:space="1" w:color="auto"/>
          <w:right w:val="single" w:sz="4" w:space="4" w:color="auto"/>
        </w:pBdr>
        <w:rPr>
          <w:u w:val="single"/>
        </w:rPr>
      </w:pPr>
      <w:r w:rsidRPr="002E58CB">
        <w:rPr>
          <w:u w:val="single"/>
        </w:rPr>
        <w:t>For discussion</w:t>
      </w:r>
    </w:p>
    <w:p w14:paraId="3227459E" w14:textId="77777777" w:rsidR="00BC62BE" w:rsidRPr="0022649D" w:rsidRDefault="00E026FA" w:rsidP="002E58CB">
      <w:pPr>
        <w:pBdr>
          <w:top w:val="single" w:sz="4" w:space="1" w:color="auto"/>
          <w:left w:val="single" w:sz="4" w:space="4" w:color="auto"/>
          <w:bottom w:val="single" w:sz="4" w:space="1" w:color="auto"/>
          <w:right w:val="single" w:sz="4" w:space="4" w:color="auto"/>
        </w:pBdr>
      </w:pPr>
      <w:r>
        <w:t>On the basis that the Board continues to believe in the value of Directors at Large being a valid way of ‘screening’ persons for the slate of candidates and the likelihood of a 4year term of office s</w:t>
      </w:r>
      <w:r w:rsidR="00BD2E7C" w:rsidRPr="0022649D">
        <w:t xml:space="preserve">hould </w:t>
      </w:r>
      <w:r>
        <w:t>the following be considered:</w:t>
      </w:r>
    </w:p>
    <w:p w14:paraId="27A6935E" w14:textId="77777777" w:rsidR="00BD2E7C" w:rsidRPr="0022649D" w:rsidRDefault="00236C3B" w:rsidP="002E58CB">
      <w:pPr>
        <w:pStyle w:val="ListParagraph"/>
        <w:numPr>
          <w:ilvl w:val="0"/>
          <w:numId w:val="30"/>
        </w:numPr>
        <w:pBdr>
          <w:top w:val="single" w:sz="4" w:space="1" w:color="auto"/>
          <w:left w:val="single" w:sz="4" w:space="23" w:color="auto"/>
          <w:bottom w:val="single" w:sz="4" w:space="1" w:color="auto"/>
          <w:right w:val="single" w:sz="4" w:space="4" w:color="auto"/>
        </w:pBdr>
        <w:rPr>
          <w:i/>
        </w:rPr>
      </w:pPr>
      <w:r>
        <w:t>‘</w:t>
      </w:r>
      <w:r w:rsidR="009A33F9" w:rsidRPr="0022649D">
        <w:t>Apprentice</w:t>
      </w:r>
      <w:r>
        <w:t>’</w:t>
      </w:r>
      <w:r w:rsidR="00BC62BE" w:rsidRPr="0022649D">
        <w:t xml:space="preserve"> director (1 year) followed by three years, then three then retired</w:t>
      </w:r>
      <w:r w:rsidR="004947E9" w:rsidRPr="0022649D">
        <w:t xml:space="preserve"> - </w:t>
      </w:r>
      <w:r w:rsidR="009A33F9" w:rsidRPr="0022649D">
        <w:t>Maximum term seven years.</w:t>
      </w:r>
    </w:p>
    <w:p w14:paraId="3C70563D" w14:textId="77777777" w:rsidR="00E026FA" w:rsidRDefault="00E026FA" w:rsidP="002E58CB">
      <w:pPr>
        <w:pStyle w:val="ListParagraph"/>
        <w:numPr>
          <w:ilvl w:val="0"/>
          <w:numId w:val="30"/>
        </w:numPr>
        <w:pBdr>
          <w:top w:val="single" w:sz="4" w:space="1" w:color="auto"/>
          <w:left w:val="single" w:sz="4" w:space="23" w:color="auto"/>
          <w:bottom w:val="single" w:sz="4" w:space="1" w:color="auto"/>
          <w:right w:val="single" w:sz="4" w:space="4" w:color="auto"/>
        </w:pBdr>
      </w:pPr>
      <w:r>
        <w:t>N</w:t>
      </w:r>
      <w:r w:rsidR="00BD2E7C">
        <w:t xml:space="preserve">ew directors, regardless of experience, affiliation, or member </w:t>
      </w:r>
      <w:r w:rsidR="00BC62BE">
        <w:t>association</w:t>
      </w:r>
      <w:r w:rsidR="00BD2E7C">
        <w:t xml:space="preserve">, should complete a </w:t>
      </w:r>
      <w:r w:rsidR="00EB3CCF">
        <w:t>one-year</w:t>
      </w:r>
      <w:r w:rsidR="00BD2E7C">
        <w:t xml:space="preserve"> ‘</w:t>
      </w:r>
      <w:r w:rsidR="009A33F9">
        <w:t>apprenticeship</w:t>
      </w:r>
      <w:r w:rsidR="00BD2E7C">
        <w:t xml:space="preserve">’ </w:t>
      </w:r>
    </w:p>
    <w:p w14:paraId="3CA93AE0" w14:textId="77777777" w:rsidR="00453C9A" w:rsidRPr="00D702EC" w:rsidRDefault="00BC62BE" w:rsidP="002E58CB">
      <w:pPr>
        <w:pStyle w:val="ListParagraph"/>
        <w:numPr>
          <w:ilvl w:val="0"/>
          <w:numId w:val="30"/>
        </w:numPr>
        <w:pBdr>
          <w:top w:val="single" w:sz="4" w:space="1" w:color="auto"/>
          <w:left w:val="single" w:sz="4" w:space="23" w:color="auto"/>
          <w:bottom w:val="single" w:sz="4" w:space="1" w:color="auto"/>
          <w:right w:val="single" w:sz="4" w:space="4" w:color="auto"/>
        </w:pBdr>
      </w:pPr>
      <w:r>
        <w:t xml:space="preserve">Such ‘apprentices’ need to signal in their statement of candidacy their promised commitments on behalf of IFA (committee involvement, </w:t>
      </w:r>
      <w:r w:rsidRPr="00D702EC">
        <w:t xml:space="preserve">publicity, </w:t>
      </w:r>
      <w:r w:rsidR="009A33F9" w:rsidRPr="00D702EC">
        <w:t>presentations</w:t>
      </w:r>
      <w:r w:rsidRPr="00D702EC">
        <w:t>, programs whatever) as well</w:t>
      </w:r>
      <w:r w:rsidR="009A33F9" w:rsidRPr="00D702EC">
        <w:t xml:space="preserve"> as attendance at a minimum of </w:t>
      </w:r>
      <w:r w:rsidR="00453C9A" w:rsidRPr="00D702EC">
        <w:t>1</w:t>
      </w:r>
      <w:r w:rsidRPr="00D702EC">
        <w:t xml:space="preserve"> board meeting during their firs</w:t>
      </w:r>
      <w:r w:rsidR="009A33F9" w:rsidRPr="00D702EC">
        <w:t>t</w:t>
      </w:r>
      <w:r w:rsidRPr="00D702EC">
        <w:t xml:space="preserve"> year</w:t>
      </w:r>
      <w:r w:rsidR="00D702EC" w:rsidRPr="00D702EC">
        <w:t xml:space="preserve"> </w:t>
      </w:r>
      <w:r w:rsidR="00D702EC" w:rsidRPr="00E026FA">
        <w:rPr>
          <w:rFonts w:eastAsia="Times New Roman" w:cs="Arial"/>
        </w:rPr>
        <w:t>without leave of absence.</w:t>
      </w:r>
    </w:p>
    <w:p w14:paraId="43447F9D" w14:textId="77777777" w:rsidR="00453C9A" w:rsidRDefault="00BC62BE" w:rsidP="002E58CB">
      <w:pPr>
        <w:pStyle w:val="ListParagraph"/>
        <w:numPr>
          <w:ilvl w:val="0"/>
          <w:numId w:val="30"/>
        </w:numPr>
        <w:pBdr>
          <w:top w:val="single" w:sz="4" w:space="1" w:color="auto"/>
          <w:left w:val="single" w:sz="4" w:space="23" w:color="auto"/>
          <w:bottom w:val="single" w:sz="4" w:space="1" w:color="auto"/>
          <w:right w:val="single" w:sz="4" w:space="4" w:color="auto"/>
        </w:pBdr>
      </w:pPr>
      <w:r w:rsidRPr="00D702EC">
        <w:t>They will then</w:t>
      </w:r>
      <w:r>
        <w:t xml:space="preserve"> (as w</w:t>
      </w:r>
      <w:r w:rsidR="009A33F9">
        <w:t xml:space="preserve">ill other returning directors) </w:t>
      </w:r>
      <w:r>
        <w:t xml:space="preserve">be asked to report on those </w:t>
      </w:r>
      <w:r w:rsidR="009A33F9">
        <w:t>activities</w:t>
      </w:r>
      <w:r>
        <w:t xml:space="preserve"> </w:t>
      </w:r>
      <w:r w:rsidR="009A33F9">
        <w:t>completed</w:t>
      </w:r>
      <w:r>
        <w:t xml:space="preserve">, those not </w:t>
      </w:r>
      <w:r w:rsidR="009A33F9">
        <w:t>completed</w:t>
      </w:r>
      <w:r>
        <w:t xml:space="preserve"> and why, and other related support of IFA not in original statement. </w:t>
      </w:r>
    </w:p>
    <w:p w14:paraId="35E07484" w14:textId="77777777" w:rsidR="00BC62BE" w:rsidRDefault="00BC62BE" w:rsidP="002E58CB">
      <w:pPr>
        <w:pStyle w:val="ListParagraph"/>
        <w:numPr>
          <w:ilvl w:val="0"/>
          <w:numId w:val="30"/>
        </w:numPr>
        <w:pBdr>
          <w:top w:val="single" w:sz="4" w:space="1" w:color="auto"/>
          <w:left w:val="single" w:sz="4" w:space="23" w:color="auto"/>
          <w:bottom w:val="single" w:sz="4" w:space="1" w:color="auto"/>
          <w:right w:val="single" w:sz="4" w:space="4" w:color="auto"/>
        </w:pBdr>
      </w:pPr>
      <w:r>
        <w:t xml:space="preserve">Nominating Committee then has </w:t>
      </w:r>
      <w:r w:rsidR="00236C3B">
        <w:t xml:space="preserve">a </w:t>
      </w:r>
      <w:r>
        <w:t>clear picture with which to assess candidate for a further (suggest) three years.</w:t>
      </w:r>
    </w:p>
    <w:p w14:paraId="7EE2B48E" w14:textId="77777777" w:rsidR="0064186E" w:rsidRDefault="0064186E" w:rsidP="0064186E"/>
    <w:p w14:paraId="5A35AC29" w14:textId="77777777" w:rsidR="0064186E" w:rsidRPr="00913ECB" w:rsidRDefault="002E58CB" w:rsidP="002E58CB">
      <w:pPr>
        <w:pStyle w:val="ListParagraph"/>
        <w:numPr>
          <w:ilvl w:val="0"/>
          <w:numId w:val="26"/>
        </w:numPr>
        <w:spacing w:before="120" w:after="120"/>
        <w:rPr>
          <w:b/>
        </w:rPr>
      </w:pPr>
      <w:r>
        <w:rPr>
          <w:b/>
        </w:rPr>
        <w:t>G</w:t>
      </w:r>
      <w:r w:rsidR="0064186E" w:rsidRPr="00913ECB">
        <w:rPr>
          <w:b/>
        </w:rPr>
        <w:t>eneral best practice for directors in other NGOs?</w:t>
      </w:r>
    </w:p>
    <w:p w14:paraId="581A9568" w14:textId="77777777" w:rsidR="00913ECB" w:rsidRDefault="002E58CB" w:rsidP="0064186E">
      <w:r w:rsidRPr="002E58CB">
        <w:t xml:space="preserve">The IFA is the only international NGO in the field of ageing that </w:t>
      </w:r>
      <w:r>
        <w:t xml:space="preserve">has (theoretically) a democratic process toward election of Directors and Officers.  </w:t>
      </w:r>
    </w:p>
    <w:p w14:paraId="0EE2A1EF" w14:textId="77777777" w:rsidR="002E58CB" w:rsidRDefault="002E58CB" w:rsidP="0064186E"/>
    <w:p w14:paraId="276AF790" w14:textId="77777777" w:rsidR="002E58CB" w:rsidRDefault="002E58CB" w:rsidP="0064186E">
      <w:r>
        <w:t xml:space="preserve">Little has been discussed by the IFA Board or known of the practices of our colleagues International Association Gerontology and Geriatrics (IAGG), Global Action on Aging (GAA), International Association of Homes and Services for the Aging (IAHSA), HelpAge International (HAI), </w:t>
      </w:r>
      <w:r w:rsidR="00317459">
        <w:t xml:space="preserve">ILC Alliance Global.  </w:t>
      </w:r>
    </w:p>
    <w:p w14:paraId="4DA80975" w14:textId="77777777" w:rsidR="00317459" w:rsidRDefault="00317459" w:rsidP="0064186E"/>
    <w:p w14:paraId="427FA58B" w14:textId="77777777" w:rsidR="00317459" w:rsidRPr="00317459" w:rsidRDefault="00317459" w:rsidP="00317459">
      <w:pPr>
        <w:pBdr>
          <w:top w:val="single" w:sz="4" w:space="1" w:color="auto"/>
          <w:left w:val="single" w:sz="4" w:space="4" w:color="auto"/>
          <w:bottom w:val="single" w:sz="4" w:space="1" w:color="auto"/>
          <w:right w:val="single" w:sz="4" w:space="4" w:color="auto"/>
        </w:pBdr>
        <w:rPr>
          <w:u w:val="single"/>
        </w:rPr>
      </w:pPr>
      <w:r w:rsidRPr="00317459">
        <w:rPr>
          <w:u w:val="single"/>
        </w:rPr>
        <w:t xml:space="preserve">Consider  </w:t>
      </w:r>
    </w:p>
    <w:p w14:paraId="35FEAFBF" w14:textId="77777777" w:rsidR="00317459" w:rsidRDefault="00317459" w:rsidP="00317459">
      <w:pPr>
        <w:pStyle w:val="ListParagraph"/>
        <w:numPr>
          <w:ilvl w:val="0"/>
          <w:numId w:val="31"/>
        </w:numPr>
        <w:pBdr>
          <w:top w:val="single" w:sz="4" w:space="1" w:color="auto"/>
          <w:left w:val="single" w:sz="4" w:space="23" w:color="auto"/>
          <w:bottom w:val="single" w:sz="4" w:space="1" w:color="auto"/>
          <w:right w:val="single" w:sz="4" w:space="4" w:color="auto"/>
        </w:pBdr>
      </w:pPr>
      <w:r>
        <w:t>If Directors can share</w:t>
      </w:r>
      <w:r w:rsidR="00BC62BE">
        <w:t xml:space="preserve"> best practice in the NGO</w:t>
      </w:r>
      <w:r>
        <w:t xml:space="preserve"> field </w:t>
      </w:r>
    </w:p>
    <w:p w14:paraId="06A8FB98" w14:textId="77777777" w:rsidR="00BC62BE" w:rsidRDefault="00317459" w:rsidP="00317459">
      <w:pPr>
        <w:pStyle w:val="ListParagraph"/>
        <w:numPr>
          <w:ilvl w:val="0"/>
          <w:numId w:val="31"/>
        </w:numPr>
        <w:pBdr>
          <w:top w:val="single" w:sz="4" w:space="1" w:color="auto"/>
          <w:left w:val="single" w:sz="4" w:space="23" w:color="auto"/>
          <w:bottom w:val="single" w:sz="4" w:space="1" w:color="auto"/>
          <w:right w:val="single" w:sz="4" w:space="4" w:color="auto"/>
        </w:pBdr>
      </w:pPr>
      <w:r>
        <w:t xml:space="preserve">If there </w:t>
      </w:r>
      <w:r w:rsidR="00BC62BE">
        <w:t xml:space="preserve">is </w:t>
      </w:r>
      <w:r>
        <w:t xml:space="preserve">a </w:t>
      </w:r>
      <w:r w:rsidR="00BC62BE">
        <w:t xml:space="preserve">conflict when </w:t>
      </w:r>
      <w:r>
        <w:t xml:space="preserve">Directors are </w:t>
      </w:r>
      <w:r w:rsidR="00BC62BE">
        <w:t xml:space="preserve">non-paid, non-reimbursed directors </w:t>
      </w:r>
      <w:r>
        <w:t xml:space="preserve">attending meetings </w:t>
      </w:r>
      <w:r w:rsidR="00BC62BE">
        <w:t>twice a year</w:t>
      </w:r>
      <w:r>
        <w:t xml:space="preserve"> and at the same time want </w:t>
      </w:r>
      <w:r w:rsidR="00BC62BE">
        <w:t xml:space="preserve">best practice – </w:t>
      </w:r>
      <w:r>
        <w:t xml:space="preserve">is this too much of an ask? </w:t>
      </w:r>
    </w:p>
    <w:p w14:paraId="1BC8BB74" w14:textId="77777777" w:rsidR="0064186E" w:rsidRPr="0033666A" w:rsidRDefault="0033666A" w:rsidP="0064186E">
      <w:pPr>
        <w:rPr>
          <w:sz w:val="2"/>
          <w:szCs w:val="2"/>
        </w:rPr>
      </w:pPr>
      <w:r>
        <w:br w:type="page"/>
      </w:r>
    </w:p>
    <w:p w14:paraId="7ECC24AF" w14:textId="77777777" w:rsidR="00BC62BE" w:rsidRPr="00913ECB" w:rsidRDefault="00B53519" w:rsidP="00B53519">
      <w:pPr>
        <w:pStyle w:val="ListParagraph"/>
        <w:numPr>
          <w:ilvl w:val="0"/>
          <w:numId w:val="26"/>
        </w:numPr>
        <w:spacing w:before="120" w:after="120"/>
        <w:rPr>
          <w:b/>
        </w:rPr>
      </w:pPr>
      <w:r>
        <w:rPr>
          <w:b/>
        </w:rPr>
        <w:t>Accountability and Performance</w:t>
      </w:r>
    </w:p>
    <w:p w14:paraId="78A83BB7" w14:textId="77777777" w:rsidR="00B53519" w:rsidRDefault="00B53519" w:rsidP="0064186E">
      <w:r>
        <w:t xml:space="preserve">Over the course of some years the subject of Board self assessment has been on the agenda on a number of occasions however the discussions if occurring have been relatively superficial.  </w:t>
      </w:r>
    </w:p>
    <w:p w14:paraId="6907DC48" w14:textId="77777777" w:rsidR="00B53519" w:rsidRDefault="00B53519" w:rsidP="0064186E"/>
    <w:p w14:paraId="6D9A9949" w14:textId="77777777" w:rsidR="00B53519" w:rsidRDefault="00B53519" w:rsidP="0064186E">
      <w:r>
        <w:t>In addressing the definition of ‘good standing’ and ‘active’ several areas for discussion were indentified.</w:t>
      </w:r>
    </w:p>
    <w:p w14:paraId="5EF76B45" w14:textId="77777777" w:rsidR="00B53519" w:rsidRDefault="00B53519" w:rsidP="0064186E"/>
    <w:p w14:paraId="54DB29AE" w14:textId="77777777" w:rsidR="00B53519" w:rsidRPr="00B53519" w:rsidRDefault="00B53519" w:rsidP="0020520A">
      <w:pPr>
        <w:pBdr>
          <w:top w:val="single" w:sz="4" w:space="1" w:color="auto"/>
          <w:left w:val="single" w:sz="4" w:space="4" w:color="auto"/>
          <w:bottom w:val="single" w:sz="4" w:space="1" w:color="auto"/>
          <w:right w:val="single" w:sz="4" w:space="4" w:color="auto"/>
        </w:pBdr>
        <w:rPr>
          <w:u w:val="single"/>
        </w:rPr>
      </w:pPr>
      <w:r w:rsidRPr="00B53519">
        <w:rPr>
          <w:u w:val="single"/>
        </w:rPr>
        <w:t>For Consideration</w:t>
      </w:r>
    </w:p>
    <w:p w14:paraId="76DADC76" w14:textId="77777777" w:rsidR="00B53519" w:rsidRDefault="00B53519" w:rsidP="0020520A">
      <w:pPr>
        <w:pBdr>
          <w:top w:val="single" w:sz="4" w:space="1" w:color="auto"/>
          <w:left w:val="single" w:sz="4" w:space="4" w:color="auto"/>
          <w:bottom w:val="single" w:sz="4" w:space="1" w:color="auto"/>
          <w:right w:val="single" w:sz="4" w:space="4" w:color="auto"/>
        </w:pBdr>
      </w:pPr>
      <w:r>
        <w:t xml:space="preserve">Minimum standards </w:t>
      </w:r>
    </w:p>
    <w:p w14:paraId="45489C6B" w14:textId="77777777" w:rsidR="00B53519" w:rsidRDefault="00B53519" w:rsidP="0020520A">
      <w:pPr>
        <w:pStyle w:val="ListParagraph"/>
        <w:numPr>
          <w:ilvl w:val="0"/>
          <w:numId w:val="33"/>
        </w:numPr>
        <w:pBdr>
          <w:top w:val="single" w:sz="4" w:space="1" w:color="auto"/>
          <w:left w:val="single" w:sz="4" w:space="7" w:color="auto"/>
          <w:bottom w:val="single" w:sz="4" w:space="1" w:color="auto"/>
          <w:right w:val="single" w:sz="4" w:space="4" w:color="auto"/>
        </w:pBdr>
      </w:pPr>
      <w:r>
        <w:t xml:space="preserve">Attendance </w:t>
      </w:r>
    </w:p>
    <w:p w14:paraId="0DA590F6" w14:textId="77777777" w:rsidR="0033666A" w:rsidRDefault="00B53519" w:rsidP="0020520A">
      <w:pPr>
        <w:pStyle w:val="ListParagraph"/>
        <w:numPr>
          <w:ilvl w:val="0"/>
          <w:numId w:val="33"/>
        </w:numPr>
        <w:pBdr>
          <w:top w:val="single" w:sz="4" w:space="1" w:color="auto"/>
          <w:left w:val="single" w:sz="4" w:space="7" w:color="auto"/>
          <w:bottom w:val="single" w:sz="4" w:space="1" w:color="auto"/>
          <w:right w:val="single" w:sz="4" w:space="4" w:color="auto"/>
        </w:pBdr>
      </w:pPr>
      <w:r>
        <w:t xml:space="preserve">Committee involvement </w:t>
      </w:r>
    </w:p>
    <w:p w14:paraId="23B6E9E9" w14:textId="77777777" w:rsidR="00B53519" w:rsidRDefault="00B53519" w:rsidP="0020520A">
      <w:pPr>
        <w:pStyle w:val="ListParagraph"/>
        <w:numPr>
          <w:ilvl w:val="0"/>
          <w:numId w:val="33"/>
        </w:numPr>
        <w:pBdr>
          <w:top w:val="single" w:sz="4" w:space="1" w:color="auto"/>
          <w:left w:val="single" w:sz="4" w:space="7" w:color="auto"/>
          <w:bottom w:val="single" w:sz="4" w:space="1" w:color="auto"/>
          <w:right w:val="single" w:sz="4" w:space="4" w:color="auto"/>
        </w:pBdr>
      </w:pPr>
      <w:r>
        <w:t>Monitoring</w:t>
      </w:r>
    </w:p>
    <w:p w14:paraId="3B38607E" w14:textId="77777777" w:rsidR="00B53519" w:rsidRDefault="00B53519" w:rsidP="0020520A">
      <w:pPr>
        <w:pBdr>
          <w:top w:val="single" w:sz="4" w:space="1" w:color="auto"/>
          <w:left w:val="single" w:sz="4" w:space="4" w:color="auto"/>
          <w:bottom w:val="single" w:sz="4" w:space="1" w:color="auto"/>
          <w:right w:val="single" w:sz="4" w:space="4" w:color="auto"/>
        </w:pBdr>
      </w:pPr>
      <w:r>
        <w:t>N</w:t>
      </w:r>
      <w:r w:rsidR="0064186E">
        <w:t>oncompl</w:t>
      </w:r>
      <w:r>
        <w:t>iance</w:t>
      </w:r>
    </w:p>
    <w:p w14:paraId="7CDA9B3C" w14:textId="77777777" w:rsidR="0033666A" w:rsidRDefault="00B53519" w:rsidP="0020520A">
      <w:pPr>
        <w:pStyle w:val="ListParagraph"/>
        <w:numPr>
          <w:ilvl w:val="0"/>
          <w:numId w:val="32"/>
        </w:numPr>
        <w:pBdr>
          <w:top w:val="single" w:sz="4" w:space="1" w:color="auto"/>
          <w:left w:val="single" w:sz="4" w:space="4" w:color="auto"/>
          <w:bottom w:val="single" w:sz="4" w:space="1" w:color="auto"/>
          <w:right w:val="single" w:sz="4" w:space="4" w:color="auto"/>
        </w:pBdr>
      </w:pPr>
      <w:r>
        <w:t xml:space="preserve">How is this managed and by whom </w:t>
      </w:r>
    </w:p>
    <w:p w14:paraId="6982485A" w14:textId="77777777" w:rsidR="00B53519" w:rsidRDefault="00B53519" w:rsidP="0020520A">
      <w:pPr>
        <w:pStyle w:val="ListParagraph"/>
        <w:numPr>
          <w:ilvl w:val="0"/>
          <w:numId w:val="32"/>
        </w:numPr>
        <w:pBdr>
          <w:top w:val="single" w:sz="4" w:space="1" w:color="auto"/>
          <w:left w:val="single" w:sz="4" w:space="4" w:color="auto"/>
          <w:bottom w:val="single" w:sz="4" w:space="1" w:color="auto"/>
          <w:right w:val="single" w:sz="4" w:space="4" w:color="auto"/>
        </w:pBdr>
      </w:pPr>
      <w:r>
        <w:t>Is it different for Directors and Honorary Directors</w:t>
      </w:r>
    </w:p>
    <w:p w14:paraId="461E92C4" w14:textId="77777777" w:rsidR="0064186E" w:rsidRDefault="0064186E"/>
    <w:sectPr w:rsidR="0064186E" w:rsidSect="0064186E">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C4693" w14:textId="77777777" w:rsidR="0082346B" w:rsidRDefault="0082346B" w:rsidP="0033666A">
      <w:r>
        <w:separator/>
      </w:r>
    </w:p>
  </w:endnote>
  <w:endnote w:type="continuationSeparator" w:id="0">
    <w:p w14:paraId="638536E1" w14:textId="77777777" w:rsidR="0082346B" w:rsidRDefault="0082346B" w:rsidP="0033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F8CC8" w14:textId="77777777" w:rsidR="003A6C69" w:rsidRDefault="003A6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5626"/>
      <w:docPartObj>
        <w:docPartGallery w:val="Page Numbers (Bottom of Page)"/>
        <w:docPartUnique/>
      </w:docPartObj>
    </w:sdtPr>
    <w:sdtEndPr/>
    <w:sdtContent>
      <w:p w14:paraId="47A1CEEF" w14:textId="77777777" w:rsidR="0082346B" w:rsidRDefault="00E26CF3">
        <w:pPr>
          <w:pStyle w:val="Footer"/>
          <w:jc w:val="center"/>
        </w:pPr>
        <w:r>
          <w:fldChar w:fldCharType="begin"/>
        </w:r>
        <w:r>
          <w:instrText xml:space="preserve"> PAGE   \* MERGEFORMAT </w:instrText>
        </w:r>
        <w:r>
          <w:fldChar w:fldCharType="separate"/>
        </w:r>
        <w:r w:rsidR="003A6C69">
          <w:rPr>
            <w:noProof/>
          </w:rPr>
          <w:t>1</w:t>
        </w:r>
        <w:r>
          <w:rPr>
            <w:noProof/>
          </w:rPr>
          <w:fldChar w:fldCharType="end"/>
        </w:r>
      </w:p>
    </w:sdtContent>
  </w:sdt>
  <w:p w14:paraId="258C81B2" w14:textId="77777777" w:rsidR="0082346B" w:rsidRDefault="008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64DC" w14:textId="77777777" w:rsidR="003A6C69" w:rsidRDefault="003A6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13C87" w14:textId="77777777" w:rsidR="0082346B" w:rsidRDefault="0082346B" w:rsidP="0033666A">
      <w:r>
        <w:separator/>
      </w:r>
    </w:p>
  </w:footnote>
  <w:footnote w:type="continuationSeparator" w:id="0">
    <w:p w14:paraId="39085306" w14:textId="77777777" w:rsidR="0082346B" w:rsidRDefault="0082346B" w:rsidP="00336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81DEF" w14:textId="77777777" w:rsidR="003A6C69" w:rsidRDefault="003A6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FBD1" w14:textId="77777777" w:rsidR="003A6C69" w:rsidRPr="003A6C69" w:rsidRDefault="003A6C69" w:rsidP="003A6C69">
    <w:pPr>
      <w:rPr>
        <w:sz w:val="20"/>
        <w:szCs w:val="20"/>
      </w:rPr>
    </w:pPr>
    <w:proofErr w:type="spellStart"/>
    <w:r w:rsidRPr="003A6C69">
      <w:rPr>
        <w:sz w:val="20"/>
        <w:szCs w:val="20"/>
      </w:rPr>
      <w:t>Att</w:t>
    </w:r>
    <w:proofErr w:type="spellEnd"/>
    <w:r w:rsidRPr="003A6C69">
      <w:rPr>
        <w:sz w:val="20"/>
        <w:szCs w:val="20"/>
      </w:rPr>
      <w:t xml:space="preserve"> 7. Directors’ Responsibilities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1FC50" w14:textId="77777777" w:rsidR="003A6C69" w:rsidRDefault="003A6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
      </v:shape>
    </w:pict>
  </w:numPicBullet>
  <w:abstractNum w:abstractNumId="0" w15:restartNumberingAfterBreak="0">
    <w:nsid w:val="04B11E86"/>
    <w:multiLevelType w:val="hybridMultilevel"/>
    <w:tmpl w:val="5756F6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03782"/>
    <w:multiLevelType w:val="hybridMultilevel"/>
    <w:tmpl w:val="7D22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52E13"/>
    <w:multiLevelType w:val="hybridMultilevel"/>
    <w:tmpl w:val="74BE1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22005"/>
    <w:multiLevelType w:val="hybridMultilevel"/>
    <w:tmpl w:val="23DC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91C67"/>
    <w:multiLevelType w:val="hybridMultilevel"/>
    <w:tmpl w:val="9796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96684"/>
    <w:multiLevelType w:val="hybridMultilevel"/>
    <w:tmpl w:val="0D28FD38"/>
    <w:lvl w:ilvl="0" w:tplc="5C00DD8E">
      <w:start w:val="3"/>
      <w:numFmt w:val="bullet"/>
      <w:lvlText w:val="-"/>
      <w:lvlJc w:val="left"/>
      <w:pPr>
        <w:ind w:left="405" w:hanging="360"/>
      </w:pPr>
      <w:rPr>
        <w:rFonts w:ascii="Arial" w:eastAsiaTheme="minorHAnsi"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17A2639E"/>
    <w:multiLevelType w:val="hybridMultilevel"/>
    <w:tmpl w:val="8E9804BC"/>
    <w:lvl w:ilvl="0" w:tplc="C3E60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40C7C"/>
    <w:multiLevelType w:val="hybridMultilevel"/>
    <w:tmpl w:val="300E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02AC8"/>
    <w:multiLevelType w:val="hybridMultilevel"/>
    <w:tmpl w:val="0A42E3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CFC"/>
    <w:multiLevelType w:val="hybridMultilevel"/>
    <w:tmpl w:val="50483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B0543"/>
    <w:multiLevelType w:val="hybridMultilevel"/>
    <w:tmpl w:val="18085154"/>
    <w:lvl w:ilvl="0" w:tplc="7ADE1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56632"/>
    <w:multiLevelType w:val="hybridMultilevel"/>
    <w:tmpl w:val="4D262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C5BC1"/>
    <w:multiLevelType w:val="hybridMultilevel"/>
    <w:tmpl w:val="618CC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60113"/>
    <w:multiLevelType w:val="hybridMultilevel"/>
    <w:tmpl w:val="BAF035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663C2"/>
    <w:multiLevelType w:val="hybridMultilevel"/>
    <w:tmpl w:val="4994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C23BFC"/>
    <w:multiLevelType w:val="hybridMultilevel"/>
    <w:tmpl w:val="51D23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16762"/>
    <w:multiLevelType w:val="hybridMultilevel"/>
    <w:tmpl w:val="ED5ED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43E1E"/>
    <w:multiLevelType w:val="hybridMultilevel"/>
    <w:tmpl w:val="FDB84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63EDB"/>
    <w:multiLevelType w:val="hybridMultilevel"/>
    <w:tmpl w:val="4D24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E5DEB"/>
    <w:multiLevelType w:val="hybridMultilevel"/>
    <w:tmpl w:val="A876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07B81"/>
    <w:multiLevelType w:val="hybridMultilevel"/>
    <w:tmpl w:val="C5C25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9A72C7"/>
    <w:multiLevelType w:val="hybridMultilevel"/>
    <w:tmpl w:val="E668A5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3F737B"/>
    <w:multiLevelType w:val="hybridMultilevel"/>
    <w:tmpl w:val="9102A4B8"/>
    <w:lvl w:ilvl="0" w:tplc="EC0286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970B0"/>
    <w:multiLevelType w:val="multilevel"/>
    <w:tmpl w:val="74BE14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5152A7"/>
    <w:multiLevelType w:val="hybridMultilevel"/>
    <w:tmpl w:val="4CF013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A37604"/>
    <w:multiLevelType w:val="hybridMultilevel"/>
    <w:tmpl w:val="57A4C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E16C37"/>
    <w:multiLevelType w:val="hybridMultilevel"/>
    <w:tmpl w:val="515CA7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297F62"/>
    <w:multiLevelType w:val="hybridMultilevel"/>
    <w:tmpl w:val="51C42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AD67E3"/>
    <w:multiLevelType w:val="hybridMultilevel"/>
    <w:tmpl w:val="15DC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163682"/>
    <w:multiLevelType w:val="hybridMultilevel"/>
    <w:tmpl w:val="CC24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EB6706"/>
    <w:multiLevelType w:val="hybridMultilevel"/>
    <w:tmpl w:val="D390D07C"/>
    <w:lvl w:ilvl="0" w:tplc="C79670FC">
      <w:start w:val="3"/>
      <w:numFmt w:val="bullet"/>
      <w:lvlText w:val="-"/>
      <w:lvlJc w:val="left"/>
      <w:pPr>
        <w:ind w:left="405" w:hanging="360"/>
      </w:pPr>
      <w:rPr>
        <w:rFonts w:ascii="Arial" w:eastAsiaTheme="minorHAnsi"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1" w15:restartNumberingAfterBreak="0">
    <w:nsid w:val="7AD503B5"/>
    <w:multiLevelType w:val="hybridMultilevel"/>
    <w:tmpl w:val="DEAE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1167E"/>
    <w:multiLevelType w:val="multilevel"/>
    <w:tmpl w:val="ED5ED2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1"/>
  </w:num>
  <w:num w:numId="4">
    <w:abstractNumId w:val="22"/>
  </w:num>
  <w:num w:numId="5">
    <w:abstractNumId w:val="15"/>
  </w:num>
  <w:num w:numId="6">
    <w:abstractNumId w:val="16"/>
  </w:num>
  <w:num w:numId="7">
    <w:abstractNumId w:val="2"/>
  </w:num>
  <w:num w:numId="8">
    <w:abstractNumId w:val="11"/>
  </w:num>
  <w:num w:numId="9">
    <w:abstractNumId w:val="6"/>
  </w:num>
  <w:num w:numId="10">
    <w:abstractNumId w:val="12"/>
  </w:num>
  <w:num w:numId="11">
    <w:abstractNumId w:val="29"/>
  </w:num>
  <w:num w:numId="12">
    <w:abstractNumId w:val="25"/>
  </w:num>
  <w:num w:numId="13">
    <w:abstractNumId w:val="26"/>
  </w:num>
  <w:num w:numId="14">
    <w:abstractNumId w:val="32"/>
  </w:num>
  <w:num w:numId="15">
    <w:abstractNumId w:val="7"/>
  </w:num>
  <w:num w:numId="16">
    <w:abstractNumId w:val="23"/>
  </w:num>
  <w:num w:numId="17">
    <w:abstractNumId w:val="19"/>
  </w:num>
  <w:num w:numId="18">
    <w:abstractNumId w:val="17"/>
  </w:num>
  <w:num w:numId="19">
    <w:abstractNumId w:val="28"/>
  </w:num>
  <w:num w:numId="20">
    <w:abstractNumId w:val="10"/>
  </w:num>
  <w:num w:numId="21">
    <w:abstractNumId w:val="4"/>
  </w:num>
  <w:num w:numId="22">
    <w:abstractNumId w:val="9"/>
  </w:num>
  <w:num w:numId="23">
    <w:abstractNumId w:val="14"/>
  </w:num>
  <w:num w:numId="24">
    <w:abstractNumId w:val="3"/>
  </w:num>
  <w:num w:numId="25">
    <w:abstractNumId w:val="13"/>
  </w:num>
  <w:num w:numId="26">
    <w:abstractNumId w:val="27"/>
  </w:num>
  <w:num w:numId="27">
    <w:abstractNumId w:val="24"/>
  </w:num>
  <w:num w:numId="28">
    <w:abstractNumId w:val="0"/>
  </w:num>
  <w:num w:numId="29">
    <w:abstractNumId w:val="21"/>
  </w:num>
  <w:num w:numId="30">
    <w:abstractNumId w:val="20"/>
  </w:num>
  <w:num w:numId="31">
    <w:abstractNumId w:val="8"/>
  </w:num>
  <w:num w:numId="32">
    <w:abstractNumId w:val="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B1"/>
    <w:rsid w:val="0001423F"/>
    <w:rsid w:val="00053054"/>
    <w:rsid w:val="00066D67"/>
    <w:rsid w:val="000B6EB4"/>
    <w:rsid w:val="000D3172"/>
    <w:rsid w:val="00123797"/>
    <w:rsid w:val="00195337"/>
    <w:rsid w:val="0020520A"/>
    <w:rsid w:val="00220D9B"/>
    <w:rsid w:val="0022649D"/>
    <w:rsid w:val="002323B0"/>
    <w:rsid w:val="00236C3B"/>
    <w:rsid w:val="002E58CB"/>
    <w:rsid w:val="00317459"/>
    <w:rsid w:val="0033666A"/>
    <w:rsid w:val="00384BA3"/>
    <w:rsid w:val="00395654"/>
    <w:rsid w:val="003A6C69"/>
    <w:rsid w:val="00407E12"/>
    <w:rsid w:val="00417C86"/>
    <w:rsid w:val="00453C9A"/>
    <w:rsid w:val="004947E9"/>
    <w:rsid w:val="005A3D28"/>
    <w:rsid w:val="005C1853"/>
    <w:rsid w:val="006272A4"/>
    <w:rsid w:val="0064186E"/>
    <w:rsid w:val="006966E9"/>
    <w:rsid w:val="006D6885"/>
    <w:rsid w:val="00767231"/>
    <w:rsid w:val="007C7D65"/>
    <w:rsid w:val="007F63A6"/>
    <w:rsid w:val="008023EE"/>
    <w:rsid w:val="0082346B"/>
    <w:rsid w:val="00913ECB"/>
    <w:rsid w:val="0092387E"/>
    <w:rsid w:val="009A33F9"/>
    <w:rsid w:val="009D13C0"/>
    <w:rsid w:val="00A102E3"/>
    <w:rsid w:val="00A36004"/>
    <w:rsid w:val="00AB4989"/>
    <w:rsid w:val="00B15553"/>
    <w:rsid w:val="00B4527F"/>
    <w:rsid w:val="00B53519"/>
    <w:rsid w:val="00B61CB1"/>
    <w:rsid w:val="00BA4EB9"/>
    <w:rsid w:val="00BB1A0E"/>
    <w:rsid w:val="00BC62BE"/>
    <w:rsid w:val="00BD2E7C"/>
    <w:rsid w:val="00BD7EAD"/>
    <w:rsid w:val="00BF4194"/>
    <w:rsid w:val="00C43368"/>
    <w:rsid w:val="00CB64D5"/>
    <w:rsid w:val="00CD6A14"/>
    <w:rsid w:val="00CF1AF5"/>
    <w:rsid w:val="00D112F4"/>
    <w:rsid w:val="00D218FE"/>
    <w:rsid w:val="00D26CEE"/>
    <w:rsid w:val="00D50002"/>
    <w:rsid w:val="00D702EC"/>
    <w:rsid w:val="00DA0A33"/>
    <w:rsid w:val="00E026FA"/>
    <w:rsid w:val="00E26CF3"/>
    <w:rsid w:val="00E53E1B"/>
    <w:rsid w:val="00E764E9"/>
    <w:rsid w:val="00EB3CCF"/>
    <w:rsid w:val="00F2716C"/>
    <w:rsid w:val="00FA1F4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D26249"/>
  <w15:docId w15:val="{3F9EFE93-BA64-4F07-9BCE-257DB6E9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C4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86E"/>
    <w:pPr>
      <w:ind w:left="720"/>
      <w:contextualSpacing/>
    </w:pPr>
  </w:style>
  <w:style w:type="character" w:styleId="CommentReference">
    <w:name w:val="annotation reference"/>
    <w:basedOn w:val="DefaultParagraphFont"/>
    <w:uiPriority w:val="99"/>
    <w:semiHidden/>
    <w:unhideWhenUsed/>
    <w:rsid w:val="008023EE"/>
    <w:rPr>
      <w:sz w:val="16"/>
      <w:szCs w:val="16"/>
    </w:rPr>
  </w:style>
  <w:style w:type="paragraph" w:styleId="CommentText">
    <w:name w:val="annotation text"/>
    <w:basedOn w:val="Normal"/>
    <w:link w:val="CommentTextChar"/>
    <w:uiPriority w:val="99"/>
    <w:semiHidden/>
    <w:unhideWhenUsed/>
    <w:rsid w:val="008023EE"/>
    <w:rPr>
      <w:sz w:val="20"/>
      <w:szCs w:val="20"/>
    </w:rPr>
  </w:style>
  <w:style w:type="character" w:customStyle="1" w:styleId="CommentTextChar">
    <w:name w:val="Comment Text Char"/>
    <w:basedOn w:val="DefaultParagraphFont"/>
    <w:link w:val="CommentText"/>
    <w:uiPriority w:val="99"/>
    <w:semiHidden/>
    <w:rsid w:val="008023E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023EE"/>
    <w:rPr>
      <w:b/>
      <w:bCs/>
    </w:rPr>
  </w:style>
  <w:style w:type="character" w:customStyle="1" w:styleId="CommentSubjectChar">
    <w:name w:val="Comment Subject Char"/>
    <w:basedOn w:val="CommentTextChar"/>
    <w:link w:val="CommentSubject"/>
    <w:uiPriority w:val="99"/>
    <w:semiHidden/>
    <w:rsid w:val="008023EE"/>
    <w:rPr>
      <w:rFonts w:ascii="Arial" w:hAnsi="Arial"/>
      <w:b/>
      <w:bCs/>
      <w:sz w:val="20"/>
      <w:szCs w:val="20"/>
    </w:rPr>
  </w:style>
  <w:style w:type="paragraph" w:styleId="BalloonText">
    <w:name w:val="Balloon Text"/>
    <w:basedOn w:val="Normal"/>
    <w:link w:val="BalloonTextChar"/>
    <w:uiPriority w:val="99"/>
    <w:semiHidden/>
    <w:unhideWhenUsed/>
    <w:rsid w:val="008023EE"/>
    <w:rPr>
      <w:rFonts w:ascii="Tahoma" w:hAnsi="Tahoma" w:cs="Tahoma"/>
      <w:sz w:val="16"/>
      <w:szCs w:val="16"/>
    </w:rPr>
  </w:style>
  <w:style w:type="character" w:customStyle="1" w:styleId="BalloonTextChar">
    <w:name w:val="Balloon Text Char"/>
    <w:basedOn w:val="DefaultParagraphFont"/>
    <w:link w:val="BalloonText"/>
    <w:uiPriority w:val="99"/>
    <w:semiHidden/>
    <w:rsid w:val="008023EE"/>
    <w:rPr>
      <w:rFonts w:ascii="Tahoma" w:hAnsi="Tahoma" w:cs="Tahoma"/>
      <w:sz w:val="16"/>
      <w:szCs w:val="16"/>
    </w:rPr>
  </w:style>
  <w:style w:type="character" w:styleId="Emphasis">
    <w:name w:val="Emphasis"/>
    <w:basedOn w:val="DefaultParagraphFont"/>
    <w:uiPriority w:val="20"/>
    <w:qFormat/>
    <w:rsid w:val="0022649D"/>
    <w:rPr>
      <w:b/>
      <w:bCs/>
      <w:i w:val="0"/>
      <w:iCs w:val="0"/>
    </w:rPr>
  </w:style>
  <w:style w:type="paragraph" w:styleId="Header">
    <w:name w:val="header"/>
    <w:basedOn w:val="Normal"/>
    <w:link w:val="HeaderChar"/>
    <w:uiPriority w:val="99"/>
    <w:unhideWhenUsed/>
    <w:rsid w:val="0033666A"/>
    <w:pPr>
      <w:tabs>
        <w:tab w:val="center" w:pos="4680"/>
        <w:tab w:val="right" w:pos="9360"/>
      </w:tabs>
    </w:pPr>
  </w:style>
  <w:style w:type="character" w:customStyle="1" w:styleId="HeaderChar">
    <w:name w:val="Header Char"/>
    <w:basedOn w:val="DefaultParagraphFont"/>
    <w:link w:val="Header"/>
    <w:uiPriority w:val="99"/>
    <w:rsid w:val="0033666A"/>
    <w:rPr>
      <w:rFonts w:ascii="Arial" w:hAnsi="Arial"/>
    </w:rPr>
  </w:style>
  <w:style w:type="paragraph" w:styleId="Footer">
    <w:name w:val="footer"/>
    <w:basedOn w:val="Normal"/>
    <w:link w:val="FooterChar"/>
    <w:uiPriority w:val="99"/>
    <w:unhideWhenUsed/>
    <w:rsid w:val="0033666A"/>
    <w:pPr>
      <w:tabs>
        <w:tab w:val="center" w:pos="4680"/>
        <w:tab w:val="right" w:pos="9360"/>
      </w:tabs>
    </w:pPr>
  </w:style>
  <w:style w:type="character" w:customStyle="1" w:styleId="FooterChar">
    <w:name w:val="Footer Char"/>
    <w:basedOn w:val="DefaultParagraphFont"/>
    <w:link w:val="Footer"/>
    <w:uiPriority w:val="99"/>
    <w:rsid w:val="0033666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16008">
      <w:bodyDiv w:val="1"/>
      <w:marLeft w:val="0"/>
      <w:marRight w:val="0"/>
      <w:marTop w:val="0"/>
      <w:marBottom w:val="0"/>
      <w:divBdr>
        <w:top w:val="none" w:sz="0" w:space="0" w:color="auto"/>
        <w:left w:val="none" w:sz="0" w:space="0" w:color="auto"/>
        <w:bottom w:val="none" w:sz="0" w:space="0" w:color="auto"/>
        <w:right w:val="none" w:sz="0" w:space="0" w:color="auto"/>
      </w:divBdr>
    </w:div>
    <w:div w:id="1816680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7EEA2-BC23-4646-9762-87E3432D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Indigo Arch</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Kaye Fallick</dc:creator>
  <cp:lastModifiedBy>Jane Barratt</cp:lastModifiedBy>
  <cp:revision>2</cp:revision>
  <cp:lastPrinted>2011-02-06T03:07:00Z</cp:lastPrinted>
  <dcterms:created xsi:type="dcterms:W3CDTF">2019-07-30T19:43:00Z</dcterms:created>
  <dcterms:modified xsi:type="dcterms:W3CDTF">2019-07-30T19:43:00Z</dcterms:modified>
</cp:coreProperties>
</file>